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contextualSpacing/>
        <w:jc w:val="center"/>
        <w:rPr>
          <w:rFonts w:hint="eastAsia" w:ascii="仿宋_GB2312" w:eastAsia="仿宋_GB2312"/>
          <w:b/>
          <w:bCs/>
          <w:sz w:val="36"/>
          <w:szCs w:val="36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  <w:vertAlign w:val="baseline"/>
          <w:lang w:val="en-US" w:eastAsia="zh-CN"/>
        </w:rPr>
        <w:t>汽车检测与维修技术专业技能人才培养方案</w:t>
      </w:r>
    </w:p>
    <w:p>
      <w:pPr>
        <w:snapToGrid w:val="0"/>
        <w:ind w:firstLine="720" w:firstLineChars="200"/>
        <w:rPr>
          <w:rFonts w:ascii="黑体" w:hAnsi="黑体" w:eastAsia="黑体"/>
          <w:sz w:val="36"/>
          <w:szCs w:val="36"/>
        </w:rPr>
      </w:pP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一、专业信息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（一）专业名称</w:t>
      </w:r>
    </w:p>
    <w:p>
      <w:pPr>
        <w:numPr>
          <w:ilvl w:val="0"/>
          <w:numId w:val="0"/>
        </w:numPr>
        <w:contextualSpacing/>
        <w:jc w:val="left"/>
        <w:rPr>
          <w:rFonts w:hint="default" w:ascii="仿宋_GB2312" w:eastAsia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汽车检测与维修技术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（二）专业代码</w:t>
      </w:r>
    </w:p>
    <w:p>
      <w:pPr>
        <w:numPr>
          <w:ilvl w:val="0"/>
          <w:numId w:val="0"/>
        </w:numPr>
        <w:contextualSpacing/>
        <w:jc w:val="left"/>
        <w:rPr>
          <w:rFonts w:hint="default" w:ascii="仿宋_GB2312" w:eastAsia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500211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（三）招生对象</w:t>
      </w:r>
    </w:p>
    <w:p>
      <w:pPr>
        <w:numPr>
          <w:ilvl w:val="0"/>
          <w:numId w:val="0"/>
        </w:numPr>
        <w:contextualSpacing/>
        <w:jc w:val="left"/>
        <w:rPr>
          <w:rFonts w:hint="default" w:ascii="仿宋_GB2312" w:eastAsia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中等职业学校毕业、普通高级中学毕业或具备同等学力</w:t>
      </w:r>
    </w:p>
    <w:p>
      <w:pPr>
        <w:numPr>
          <w:ilvl w:val="0"/>
          <w:numId w:val="0"/>
        </w:numPr>
        <w:contextualSpacing/>
        <w:jc w:val="left"/>
        <w:rPr>
          <w:rFonts w:hint="default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（四）基本学制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三年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（五）职业面向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本专业职业面向如表1所示</w:t>
      </w:r>
    </w:p>
    <w:p>
      <w:pPr>
        <w:numPr>
          <w:ilvl w:val="0"/>
          <w:numId w:val="0"/>
        </w:numPr>
        <w:ind w:leftChars="200"/>
        <w:contextualSpacing/>
        <w:jc w:val="center"/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表1本专业职业面向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所属专业大类（代码）</w:t>
            </w:r>
          </w:p>
        </w:tc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交通运输大类（50）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所属专业代码（代码）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道路运输类（5002）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对应行业（代码）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汽车修理与维护（8111）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主要职业类别（代码）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汽车运用工程技术人员（2-02-15-01）、汽车维修工（4-12-01-01）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主要岗位（群）或者技术领域举例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汽车机电维修、汽车服务顾问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职业类证书举例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vertAlign w:val="baseline"/>
                <w:lang w:val="en-US" w:eastAsia="zh-CN"/>
              </w:rPr>
              <w:t>汽车运用与维修</w:t>
            </w:r>
          </w:p>
        </w:tc>
      </w:tr>
    </w:tbl>
    <w:p>
      <w:pPr>
        <w:numPr>
          <w:ilvl w:val="0"/>
          <w:numId w:val="0"/>
        </w:numPr>
        <w:ind w:leftChars="200"/>
        <w:contextualSpacing/>
        <w:jc w:val="center"/>
        <w:rPr>
          <w:rFonts w:hint="default" w:ascii="仿宋_GB2312" w:eastAsia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二、培养目标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vertAlign w:val="baseline"/>
          <w:lang w:val="en-US" w:eastAsia="zh-CN"/>
        </w:rPr>
        <w:t>本专业培养能够践行社会主义核心价值观，德智体美劳全面发展，具有一定的科学文化水平，良好的人文素养、科学素养、职业道德和创新意识，精益求精的工匠精神，较强的就业创业和可持续发展的能力，掌握本专业知识和技术技能，面向汽车修理与维护行业的汽车运用工程技术人员、汽车维修工等职业，能够从事汽车维护、汽车机电维修、汽车服务顾问、汽车检测、配件管理、</w:t>
      </w:r>
      <w:r>
        <w:rPr>
          <w:rFonts w:hint="eastAsia" w:ascii="仿宋_GB2312" w:eastAsia="仿宋_GB2312"/>
          <w:b w:val="0"/>
          <w:bCs w:val="0"/>
          <w:sz w:val="30"/>
          <w:szCs w:val="30"/>
          <w:vertAlign w:val="baseline"/>
          <w:lang w:val="en-US" w:eastAsia="zh-CN"/>
        </w:rPr>
        <w:t>二手车鉴定评估、事故车查勘定损等工作的高素质技术技能人才。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vertAlign w:val="baseline"/>
          <w:lang w:val="en-US" w:eastAsia="zh-CN"/>
        </w:rPr>
        <w:t>三、培养要求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本专业学生应在系统学习本专业知识并完成有关实习训练基础上，全面提升素质、知识、能力，掌握并实际运用岗位（群）需要的专业核心技术技能，总体上达到以下要求：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b/>
          <w:bCs/>
          <w:sz w:val="30"/>
          <w:szCs w:val="30"/>
        </w:rPr>
        <w:t>）专业能力要求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掌握汽车机械识图、汽车机械基础、汽车电工电子、汽车构造、汽车维护、车载网络技术、汽车检测与故障诊断、汽车维修业务接待、沟通技巧及投诉处理等方面的专业基础理论知识；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掌握汽车检修工具设备管理的技术技能，具有正确使用和维护汽车检修常用仪器设备的能力；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掌握汽车发动机、底盘、电气等总成及其零部件维护的技术技能，具有汽车维护的能力；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掌握汽车的动力性、经济性、制动性、操纵稳定性、排放性等性能检测的基本技术技能，具有一定的汽车性能检测能力；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掌握汽车发动机、底盘、电气、车载网络系统的检查、调整、拆装、修理的技术技能，具有汽车故障诊断与排除的能力；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掌握按规范流程进行维修预约、接待检验、制单派工、结算交车等技术技能，具有汽车维修业务接待和业务管理的能力；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掌握与客户沟通的技巧技能，具有良好的解决客户投诉问题的能力；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8.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掌握搜索、整理信息资料的基本技术技能，具有查阅、使用汽车维修资料(包括英文资料)的能力；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9.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具有适应产业数字化发展需求的基本数字技能，掌握信息技术基础知识、专业信息技术能力，基本掌握汽车维修服务领域数字化技能；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10.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具有探究学习、终身学习和可持续发展的能力，具有整合知识和综合运用知识分析问题和解决问题的能力；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b/>
          <w:bCs/>
          <w:sz w:val="30"/>
          <w:szCs w:val="30"/>
        </w:rPr>
        <w:t>职业素养要求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1.坚决</w:t>
      </w:r>
      <w:r>
        <w:rPr>
          <w:rFonts w:hint="eastAsia" w:ascii="仿宋_GB2312" w:eastAsia="仿宋_GB2312"/>
          <w:sz w:val="30"/>
          <w:szCs w:val="30"/>
        </w:rPr>
        <w:t>拥护中国共产党领导和中国特色社会主义制度，以习近平新时代中国特色社会主义思想为指导，践行社会主义核心价值观，具有坚定的理想信念、深厚的爱国情感和中华民族自豪感；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能够熟练掌握与本专业从事职业活动相关的国家法律、行业规定，掌握绿色生产、环境保护、安全防护、质量管理等相关知识与技能，了解相关产业文化，遵守职业道德准则和行为规范，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具备</w:t>
      </w:r>
      <w:r>
        <w:rPr>
          <w:rFonts w:hint="eastAsia" w:ascii="仿宋_GB2312" w:eastAsia="仿宋_GB2312"/>
          <w:sz w:val="30"/>
          <w:szCs w:val="30"/>
        </w:rPr>
        <w:t>社会责任感和担当精神；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</w:t>
      </w:r>
      <w:r>
        <w:rPr>
          <w:rFonts w:hint="eastAsia" w:ascii="仿宋_GB2312" w:eastAsia="仿宋_GB2312"/>
          <w:sz w:val="30"/>
          <w:szCs w:val="30"/>
        </w:rPr>
        <w:t>掌握支撑本专业学习和可持续发展必备的高等数学、应用文写作、信息技术等文化基础知识，具有良好的科学素养与人文素养，具备职业生涯规划能力；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4.</w:t>
      </w:r>
      <w:r>
        <w:rPr>
          <w:rFonts w:hint="eastAsia" w:ascii="仿宋_GB2312" w:eastAsia="仿宋_GB2312"/>
          <w:sz w:val="30"/>
          <w:szCs w:val="30"/>
        </w:rPr>
        <w:t>具有良好的语言表达能力、文字表达能力、沟通合作能力，具有较强的集体意识和团队合作意识，学习一门外语并结合本专业加以运用；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掌握基本身体运动知识和至少1项体育运动技能，达到国家大学生体质测试合格标准，养成良好的运动习惯、卫生习惯和行为习惯</w:t>
      </w: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具备一定的心理调适能力；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6.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掌握必备的美育知识，具有一定的文化修养、审美能力，形成至少1项艺术特长或爱好；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b w:val="0"/>
          <w:bCs w:val="0"/>
          <w:sz w:val="30"/>
          <w:szCs w:val="30"/>
        </w:rPr>
        <w:t>培育劳模精神、劳动精神、工匠精神，弘扬劳动光荣、技能宝贵、创造伟大的时代精神，热爱劳动人民，珍惜劳动成果，具备与本专业职业发展相适应的劳动素养、劳动技能。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四、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课程设置与要求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（一）课程设置</w:t>
      </w:r>
    </w:p>
    <w:p>
      <w:p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主要包括公共基础课程和专业课程。</w:t>
      </w:r>
    </w:p>
    <w:p>
      <w:pPr>
        <w:numPr>
          <w:ilvl w:val="0"/>
          <w:numId w:val="1"/>
        </w:numPr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课程进程安排表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本专业课程进程安排表如表2、表3所示</w:t>
      </w: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表2</w:t>
      </w:r>
      <w:r>
        <w:rPr>
          <w:rFonts w:hint="eastAsia" w:ascii="仿宋_GB2312" w:eastAsia="仿宋_GB2312" w:cs="Times New Roman"/>
          <w:b/>
          <w:bCs/>
          <w:sz w:val="24"/>
          <w:szCs w:val="24"/>
          <w:lang w:val="en-US" w:eastAsia="zh-CN"/>
        </w:rPr>
        <w:t>本专业课程进程安排表</w:t>
      </w:r>
    </w:p>
    <w:tbl>
      <w:tblPr>
        <w:tblStyle w:val="6"/>
        <w:tblpPr w:leftFromText="180" w:rightFromText="180" w:vertAnchor="text" w:horzAnchor="page" w:tblpXSpec="center" w:tblpY="103"/>
        <w:tblW w:w="128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16"/>
        <w:gridCol w:w="2737"/>
        <w:gridCol w:w="1171"/>
        <w:gridCol w:w="370"/>
        <w:gridCol w:w="514"/>
        <w:gridCol w:w="630"/>
        <w:gridCol w:w="677"/>
        <w:gridCol w:w="622"/>
        <w:gridCol w:w="750"/>
        <w:gridCol w:w="749"/>
        <w:gridCol w:w="787"/>
        <w:gridCol w:w="819"/>
        <w:gridCol w:w="613"/>
        <w:gridCol w:w="787"/>
        <w:gridCol w:w="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领域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2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课程代码</w:t>
            </w:r>
          </w:p>
        </w:tc>
        <w:tc>
          <w:tcPr>
            <w:tcW w:w="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课程类型</w:t>
            </w:r>
          </w:p>
        </w:tc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学分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总学时</w:t>
            </w:r>
          </w:p>
        </w:tc>
        <w:tc>
          <w:tcPr>
            <w:tcW w:w="45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开设学期和周学时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考核/考查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合计</w:t>
            </w:r>
          </w:p>
        </w:tc>
        <w:tc>
          <w:tcPr>
            <w:tcW w:w="6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讲授</w:t>
            </w:r>
          </w:p>
        </w:tc>
        <w:tc>
          <w:tcPr>
            <w:tcW w:w="6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实训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二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三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四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五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六</w:t>
            </w: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2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职业素质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军训与入学教育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110011201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90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30*3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毕业设计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　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实习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010311202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66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66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2*15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军事理论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100011101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32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eastAsia="zh-CN"/>
              </w:rPr>
              <w:t>劳动教育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2*12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2*16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形势与政策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010311103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32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讲座8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eastAsia="zh-CN"/>
              </w:rPr>
              <w:t>习近平新时代中国特色社会主义思想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  <w:t>讲座8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  <w:t>讲座8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高等数学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010111101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4*1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大学语文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010611201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应用文写作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010611202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大学英语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010211201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4*1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计算机应用基础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062111201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4*1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体育与健康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010411201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思想品德修养与法律基础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010311201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2*1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大学生心理健康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100011202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就业与创业指导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010311108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2*15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创新创业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010311107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A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36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36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2*18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小计</w:t>
            </w: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524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</w:t>
            </w:r>
            <w:r>
              <w:rPr>
                <w:rFonts w:hint="eastAsia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8</w:t>
            </w:r>
          </w:p>
        </w:tc>
        <w:tc>
          <w:tcPr>
            <w:tcW w:w="6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　</w:t>
            </w:r>
          </w:p>
        </w:tc>
      </w:tr>
    </w:tbl>
    <w:p/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contextualSpacing/>
        <w:jc w:val="center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表3</w:t>
      </w:r>
      <w:r>
        <w:rPr>
          <w:rFonts w:hint="eastAsia" w:ascii="仿宋_GB2312" w:eastAsia="仿宋_GB2312" w:cs="Times New Roman"/>
          <w:b/>
          <w:bCs/>
          <w:sz w:val="24"/>
          <w:szCs w:val="24"/>
          <w:lang w:val="en-US" w:eastAsia="zh-CN"/>
        </w:rPr>
        <w:t>本专业课程进程安排表</w:t>
      </w:r>
    </w:p>
    <w:tbl>
      <w:tblPr>
        <w:tblStyle w:val="6"/>
        <w:tblpPr w:leftFromText="180" w:rightFromText="180" w:vertAnchor="text" w:horzAnchor="page" w:tblpXSpec="center" w:tblpY="1"/>
        <w:tblW w:w="150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496"/>
        <w:gridCol w:w="4223"/>
        <w:gridCol w:w="1195"/>
        <w:gridCol w:w="407"/>
        <w:gridCol w:w="568"/>
        <w:gridCol w:w="685"/>
        <w:gridCol w:w="665"/>
        <w:gridCol w:w="675"/>
        <w:gridCol w:w="835"/>
        <w:gridCol w:w="879"/>
        <w:gridCol w:w="761"/>
        <w:gridCol w:w="699"/>
        <w:gridCol w:w="833"/>
        <w:gridCol w:w="903"/>
        <w:gridCol w:w="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领域</w:t>
            </w:r>
          </w:p>
        </w:tc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4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课程代码</w:t>
            </w:r>
          </w:p>
        </w:tc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课程类型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学分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总学时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开设学期和周学时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考核/考查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合计</w:t>
            </w:r>
          </w:p>
        </w:tc>
        <w:tc>
          <w:tcPr>
            <w:tcW w:w="6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讲授</w:t>
            </w: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实训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二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三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四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五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六</w:t>
            </w: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周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18周</w:t>
            </w: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职业能力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机修钳工工艺与公差配合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020813503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4*1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毕业设计</w:t>
            </w:r>
          </w:p>
        </w:tc>
        <w:tc>
          <w:tcPr>
            <w:tcW w:w="9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实习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机械制图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021012101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4*16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机械CAD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021012304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4*18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小计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0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5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岗位技能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汽车构造认知实训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051914201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*12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汽车底盘构造与维修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05191420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FF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*18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FF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发动机机械系统故障诊断与维修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051914205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*18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汽车电器系统故障诊断与维修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051914206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*16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汽车维护与保养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051914207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*16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eastAsia="zh-CN"/>
              </w:rPr>
              <w:t>汽车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车身修复技术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*18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4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底盘管理系统故障诊断与维修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051914226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*18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汽车空调及车载网络系统故障诊断与维修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051914227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*15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发动机管理系统故障诊断与维修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051914230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90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*15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汽车舒适系统故障诊断与维修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（选修）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051914228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*18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智能网联汽车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（选修）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051914234</w:t>
            </w: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B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120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*15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汽车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eastAsia="zh-CN"/>
              </w:rPr>
              <w:t>涂装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实训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02081350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C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周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汽车美容技术实训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02081350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C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1周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机修钳工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020813503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C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</w:rPr>
              <w:t>30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1周</w:t>
            </w: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毕业设计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051913601</w:t>
            </w:r>
          </w:p>
        </w:tc>
        <w:tc>
          <w:tcPr>
            <w:tcW w:w="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C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实习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051913601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C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540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both"/>
              <w:rPr>
                <w:rFonts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小计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rFonts w:hint="eastAsia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2134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348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1786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20</w:t>
            </w: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678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9571990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71990" cy="952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0.1pt;height:0.75pt;width:753.7pt;z-index:251660288;mso-width-relative:page;mso-height-relative:page;" filled="f" stroked="t" coordsize="21600,21600" o:gfxdata="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ytlX1wAAAAcBAAAPAAAAAAAAAAEAIAAAACIAAABkcnMvZG93bnJldi54bWxQSwECFAAU&#10;AAAACACHTuJAp7GoTfIBAADpAwAADgAAAAAAAAABACAAAAAmAQAAZHJzL2Uyb0RvYy54bWxQSwUG&#10;AAAAAAYABgBZAQAAig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共计</w:t>
            </w:r>
          </w:p>
        </w:tc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2972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kern w:val="2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napToGrid w:val="0"/>
              <w:ind w:firstLine="103" w:firstLineChars="4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</w:rPr>
              <w:t>28</w:t>
            </w:r>
          </w:p>
        </w:tc>
        <w:tc>
          <w:tcPr>
            <w:tcW w:w="261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2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contextualSpacing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教学实施与保障</w:t>
      </w: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（一）教学要求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1.公共基础课教学要求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按照国家有关规定开足开齐公共基础课程。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应将思想政治理论、体育、军事理论与军训、心理健康教育、劳动教育课程列为公共基础必修课程。将党史、新中国史、改革开放史、社会主义发展史、中华优秀传统文化、高等数学、应用物理基础、公共外语、应用文写作、国家安全教育、信息技术、艺术、职业发展与就业指导、创新创业教育等列为必修课程或选修课程。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2.专业课程教学要求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一般包括专业基础课程、专业核心课程、专业拓展课程，并涵盖实训等有关实践性教学环节。学校自主确定课程名称，但应至少包括以下内容。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(1)专业基础课程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一般设置7门。包括：汽车机械识图、汽车机械基础、汽车电工电子技术、汽车概论、汽车计算机基础、客户沟通技巧与投诉处理、汽车专业英语。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(2)专业核心课程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一般设置6门。包括：汽车发动机检修、汽车底盘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构造与维修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、汽车电气设备检修、汽车车载网络系统检修、汽车检测与故障诊断、汽车维修业务接待。</w:t>
      </w:r>
    </w:p>
    <w:p>
      <w:pPr>
        <w:ind w:firstLine="562" w:firstLineChars="200"/>
        <w:contextualSpacing/>
        <w:jc w:val="center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专业核心课程主要教学内容与要求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500"/>
        <w:gridCol w:w="417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专业核心课程</w:t>
            </w:r>
          </w:p>
        </w:tc>
        <w:tc>
          <w:tcPr>
            <w:tcW w:w="4177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典型工作任务描述</w:t>
            </w:r>
          </w:p>
        </w:tc>
        <w:tc>
          <w:tcPr>
            <w:tcW w:w="2131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主要教学内容与要求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汽车发动机检修</w:t>
            </w:r>
          </w:p>
        </w:tc>
        <w:tc>
          <w:tcPr>
            <w:tcW w:w="4177" w:type="dxa"/>
            <w:vAlign w:val="center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①依据汽车维护规范，遵守安全作业及5S的工作要求，使用工具、量具和仪器仪表，定期对汽车发动机总成及其零部件进行检 查、清洁、补给、润滑、调整或更换，完成发动机维护工作。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②依据检修工艺规范，使用工具、量具和检修设备，完成汽车发动机总成及其零部件的检查、调整、拆装与修理。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③根据故障诊断流程，使用工具、仪器仪表和诊断设备，完成汽车发动机总成的故障诊断与排除</w:t>
            </w:r>
          </w:p>
        </w:tc>
        <w:tc>
          <w:tcPr>
            <w:tcW w:w="2131" w:type="dxa"/>
            <w:vAlign w:val="center"/>
          </w:tcPr>
          <w:p>
            <w:pPr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①掌握汽车发动机曲柄连杆机构、配气机构、燃油供给系统、冷却系统、润滑系统的构造与工作原理。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②能够进行汽车发动机总成及其零部件的检查、调整、拆装与修理。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③能够进行汽车发动机总成的维护、故障诊断与排除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汽车底盘构造与维修</w:t>
            </w:r>
          </w:p>
        </w:tc>
        <w:tc>
          <w:tcPr>
            <w:tcW w:w="4177" w:type="dxa"/>
            <w:vAlign w:val="center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①依据汽车维护规范，遵守安全作业及5S的工作要求，使用工具、量具和仪器仪表，定期对汽车底盘总成及其零部件进行检查、清洁、补给、润滑、调整或者更换，完成汽车底盘维护工作。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②依据检修工艺规范，使用工具、量具和检修设备，完成汽车底盘总成及其零部件的检查、调整、拆装与修理。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③根据故障诊断流程，使用工具、仪器仪表和诊断设备，完成汽车底盘总成的故障诊断与排除。</w:t>
            </w:r>
          </w:p>
        </w:tc>
        <w:tc>
          <w:tcPr>
            <w:tcW w:w="2131" w:type="dxa"/>
            <w:vAlign w:val="center"/>
          </w:tcPr>
          <w:p>
            <w:pPr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①掌握汽车传动系统、行驶系统、转向系统、制动系统的构造与工作原理。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②能够进行汽车底盘总成及其零部件的检查、调整、拆装与修理。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③能够进行汽车底盘总成的维护、故障诊断与排除。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8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汽车电气设备检修</w:t>
            </w:r>
          </w:p>
        </w:tc>
        <w:tc>
          <w:tcPr>
            <w:tcW w:w="4177" w:type="dxa"/>
            <w:vAlign w:val="center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①依据汽车维护规范，遵守安全作业及5S的工作要求，使用工具、量具和仪器仪表，定期对汽车电气总成及其零部件进行检查、清洁、补给、润滑、调整或更换，完成汽车电气维护工作。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②依据检修工艺规范，使用工具、量具和检修设备，完成汽车电气总成及其零部件的检查、调整、拆装与修理。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③根据故障诊断流程，使用工具、仪器仪表和诊断设备，完成汽车电气总成的故障诊与排除。</w:t>
            </w:r>
          </w:p>
        </w:tc>
        <w:tc>
          <w:tcPr>
            <w:tcW w:w="2131" w:type="dxa"/>
            <w:vAlign w:val="center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①掌握汽车电源系统、启动系统、点火系统、照明系统与信号系统、仪表系统、辅助电气设备、空调系统的构造与工作原理。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②能够进行汽车电气总成及其零部件的检查、调整、拆装与修理。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③能够进行汽车电气总成的维护、故障诊断与排除。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专业核心课程</w:t>
            </w:r>
          </w:p>
        </w:tc>
        <w:tc>
          <w:tcPr>
            <w:tcW w:w="4177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典型工作任务描述</w:t>
            </w:r>
          </w:p>
        </w:tc>
        <w:tc>
          <w:tcPr>
            <w:tcW w:w="2131" w:type="dxa"/>
            <w:vAlign w:val="center"/>
          </w:tcPr>
          <w:p>
            <w:pPr>
              <w:contextualSpacing/>
              <w:jc w:val="center"/>
              <w:rPr>
                <w:rFonts w:hint="eastAsia" w:ascii="仿宋_GB2312" w:hAnsi="宋体" w:eastAsia="仿宋_GB2312" w:cs="Times New Roman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主要教学内容与要求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汽车车载网络系统检修</w:t>
            </w:r>
          </w:p>
        </w:tc>
        <w:tc>
          <w:tcPr>
            <w:tcW w:w="4177" w:type="dxa"/>
            <w:vAlign w:val="center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①依据检修工艺规范，使用工具、量具和检修设备，完成车载网络系统的检查、拆装与修理。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②根据故障诊断流程，使用工具、仪器仪表和诊断设备，完成车载网络系统的故障诊断与排除。</w:t>
            </w:r>
          </w:p>
        </w:tc>
        <w:tc>
          <w:tcPr>
            <w:tcW w:w="2131" w:type="dxa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①了解车载网络的结构、分类和通信协议标准。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②掌握汽车CAN网络系统、LIN网络系统、MOST网络系统的结构和工作原理。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③能够进行车载网络系统的检查、拆装与修理。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④能够进行车载网络系统的故障诊断与排除。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5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汽车检测与故障诊断</w:t>
            </w:r>
          </w:p>
        </w:tc>
        <w:tc>
          <w:tcPr>
            <w:tcW w:w="4177" w:type="dxa"/>
            <w:vAlign w:val="center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①依据相关标准和规范，确定汽车性能检测作业方案、汽车综合故障诊断流程。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②依据相关标准或要求，遵守安全作业及5S 的工作要求，使用专用仪器设备，完成车辆的动力性、经济性、制动性、操纵稳定性、排放性等检测，判断车辆性能状况。</w:t>
            </w:r>
          </w:p>
          <w:p>
            <w:pPr>
              <w:ind w:firstLine="420" w:firstLineChars="200"/>
              <w:contextualSpacing/>
              <w:jc w:val="left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③依据汽车综合故障诊断流程和要求，使用工具、仪器仪表和诊断设备，完成车辆的故障诊断与排除。</w:t>
            </w:r>
          </w:p>
        </w:tc>
        <w:tc>
          <w:tcPr>
            <w:tcW w:w="2131" w:type="dxa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①掌握汽车动力性、经济性、制动性、操纵稳定性、排放性等评价的基础理论知识。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②能够确定汽车性能检测作业方案、汽车综合故障诊断流程。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③能够进行汽车动力性、经济性、制动性、操纵稳定性、排放性等检测。能够进行车辆的故障诊断与排除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714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contextualSpacing/>
              <w:jc w:val="center"/>
              <w:rPr>
                <w:rFonts w:hint="default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汽车维修业务接待</w:t>
            </w:r>
          </w:p>
        </w:tc>
        <w:tc>
          <w:tcPr>
            <w:tcW w:w="4177" w:type="dxa"/>
            <w:vAlign w:val="center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 依据汽车维修业务接待流程，使用车辆环车检查单，完成对车辆外观、内饰、仪表功能、娱乐设施、车内工具及贵重物品等预检项目。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②依据汽车维修业务接待流程，结合车辆预检结果，使用汽车维修接待软件，完成客户维修保养项目、维修价格和维修时间等确认，并制定维修施工单。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③依据汽车维修合同和相关财务制度，使用汽车维修接待软件，为客户完成结算和交车，并将维修工单归档。</w:t>
            </w:r>
          </w:p>
        </w:tc>
        <w:tc>
          <w:tcPr>
            <w:tcW w:w="2131" w:type="dxa"/>
          </w:tcPr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①熟悉汽车服务企业的客户满意理念和服务礼仪规范。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②能够进行维修预约、维修接待、进厂检验、签订维修合同、维修派工、结算交车、返修处理和跟踪回访服务。</w:t>
            </w:r>
          </w:p>
          <w:p>
            <w:pPr>
              <w:ind w:firstLine="420" w:firstLineChars="200"/>
              <w:contextualSpacing/>
              <w:jc w:val="left"/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③能够进行价格异议处理、客户投诉与抱怨、车辆三包处理和客户档案管理。</w:t>
            </w:r>
          </w:p>
        </w:tc>
      </w:tr>
    </w:tbl>
    <w:p>
      <w:pPr>
        <w:numPr>
          <w:ilvl w:val="0"/>
          <w:numId w:val="0"/>
        </w:numPr>
        <w:ind w:firstLine="602" w:firstLineChars="200"/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（3）专业拓展课程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包括：新能源汽车动力系统及其控制技术、智能网联汽车概论、单片机技术与应用、二手车鉴定与评估、汽车车险查勘与定损、汽车车身修复技术、汽车配件管理、汽车维修企业管理、汽车法律法规、汽车营销技术等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有条件的专业，可结合教学改革实际，探索重构课程体系，如按项目式、模块化教学需要，将专业基础课程内容、专业核心课程内容、专业拓展课程内容和实践性教学环节有机重组为相应课程。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（4）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实践性教学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安排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主要包括实验、实习实训、毕业设计、社会实践等。在校内外进行汽车维护、汽车发动机检修、汽车底盘检修、汽车电气设备检修、汽车故障诊断、汽车性能检测等实训。在汽车服务企业、汽车维修企业、汽车检测企业等单位进行岗位实习。实习实训既是实践性教学，也是专业课教学的重要内容，应注重理论与实践一体化教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，</w:t>
      </w:r>
      <w:r>
        <w:rPr>
          <w:rFonts w:hint="default" w:ascii="仿宋_GB2312" w:eastAsia="仿宋_GB2312"/>
          <w:sz w:val="30"/>
          <w:szCs w:val="30"/>
          <w:lang w:val="en-US" w:eastAsia="zh-CN"/>
        </w:rPr>
        <w:t>应严格执行《职业学校学生实习管理规定》要求。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（5） 相关要求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学校应结合实际，落实课程思政，推进全员、全过程、全方位育人，实现思想政治教育与技术技能培养的有机统一。应开设安全教育(含典型案例事故分析)、社会责任、绿色环保、新一代信息技术、数字经济、现代管理等方面的拓展课程或专题讲座(活动)，并将有关内容融入专业课程教学中；将创新创业教育融入专业课程教学和有关实践性教学环节中；自主开设其他特色课程；组织开展德育活动、志愿服务活动和其他实践活动。</w:t>
      </w:r>
    </w:p>
    <w:p>
      <w:pPr>
        <w:numPr>
          <w:ilvl w:val="0"/>
          <w:numId w:val="0"/>
        </w:numPr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（二）师资队伍要求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按照“四有好老师”“四个相统一”“四个引路人”的要求建设专业教师队伍，将师德师风作为教师队伍建设的第一标准。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1. 队伍结构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学生数与本专业专任教师数比例不高于25:1，“双师型”教师占专业课教师数比例一般不低于60%，高级职称专任教师的比例不低于20%，专任教师队伍要考虑职称、年龄，形成合理的梯队结构。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能够整合校内外优质人才资源，选聘企业高级技术人员担任产业导师，组建校企合作、专兼结合的教师团队，建立定期开展专业(学科)教研机制。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2.专业带头人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原则上应具有本专业及相关专业副高及以上职称和较强的实践能力，能够较好地把握国内外汽车维修行业、专业发展，能广泛联系行业企业，了解行业企业对本专业人才的需求实际，主持专业建设、开展教育教学改革、教科研工作和社会服务，并在专业改革发展中起示范引领作用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3.专任教师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具有高校教师资格；原则上具有汽车服务工程、车辆工程、新能源汽车工程、智能车辆工程等相关专业本科及以上学历；具有一定年限的相应工作经历或者实践经验，达到相应的技术技能水平；具有本专业理论和实践能力；能够落实课程思政要求，挖掘专业课程中的思政教育元素和资源；能够运用信息技术开展混合式教学等教法改革；能够跟踪新经济、新技术发展前沿，开展技术研发与社会服务；专业教师每年至少1个月在企业或生产性实训基地锻炼，每5年累计不少于6个月的企业实践经历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4.兼职教师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主要从本专业相关行业企业的高技术技能人才中聘任，应具有扎实的专业知识和丰富的实际工作经验，原则上应具有中级及以上相关专业技术职称，了解教育教学规律，能承担专业课程教学、实习实训指导和学生职业发展规划指导等教学任务。根据需要聘请技能大师、劳动模范、能工巧匠等高技能人才，建立专门针对兼职教师聘任与管理的具体实施办法。</w:t>
      </w:r>
    </w:p>
    <w:p>
      <w:pPr>
        <w:numPr>
          <w:ilvl w:val="0"/>
          <w:numId w:val="0"/>
        </w:numPr>
        <w:contextualSpacing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（三）教学条件要求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1.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教学设施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主要包括能够满足正常的课程教学、实习实训所需的专业教室、实验室、实训室和实习实训基地。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（1）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专业教室基本要求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具备利用信息化手段开展混合式教学的条件。一般配备黑(白)板、多媒体计算机、投影设备、音响设备，具有互联网接入或无线网络环境，及网络安全防护措施。安装应急照明装置并保持良好状态，符合紧急疏散要求，安防标志明显，保持逃生通道畅通无阻。</w:t>
      </w:r>
    </w:p>
    <w:p>
      <w:pPr>
        <w:numPr>
          <w:ilvl w:val="0"/>
          <w:numId w:val="0"/>
        </w:numPr>
        <w:ind w:firstLine="602" w:firstLineChars="200"/>
        <w:contextualSpacing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（2）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校内外实验、实训场所基本要求</w:t>
      </w:r>
    </w:p>
    <w:p>
      <w:pPr>
        <w:numPr>
          <w:ilvl w:val="0"/>
          <w:numId w:val="0"/>
        </w:numPr>
        <w:ind w:firstLine="600" w:firstLineChars="200"/>
        <w:contextualSpacing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sz w:val="30"/>
          <w:szCs w:val="30"/>
          <w:lang w:val="en-US" w:eastAsia="zh-CN"/>
        </w:rPr>
        <w:t>实验、实训场所符合面积、安全、环境等方面的要求，实验、实训设施对接真实职业场景或工作情境，能够满足实验、实训教学需求，能够满足开展汽车电工电子、汽车发动机、汽车底盘、汽车电气、汽车故障诊断、汽车性能检测等实验、实训活动的要求，实验、实训管理及实施规章制度齐全。鼓励在实训中运用大数据、云计算、人工智能、虚拟仿真等前沿信息技术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①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汽车电工电子实训室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配备电工电子综合实验台、通用示波器、信号发生器、万用表等设备，用于《汽车电工电子技术》的万用表使用、示波器使用、常用电路元器件检测、继电器控制电路检测、整流电路检测、放大电路检测、集成运放电路检测、电压比较器电路检测等实训教学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②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汽车发动机实训室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配备发动机总成、发动机各系统示教板、发动机拆装实训台、发动机检修工具、电控汽油发动机实训台、电控柴油发动机实训台，以及发动机性能检测所需的仪器等设备，用于《汽车发动机检修》的发动机总成拆装与检修、发动机结构原理认识、发动机零部件检测、发动机电控系统认识、发动机电控系统检修、发动机性能检测等实训教学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③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汽车底盘实训室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配备转向系及前桥总成、离合器总成、变速器总成、传动轴总成、后桥及悬架总成、制动系统总成、自动变速器实验台、动力转向实验台，以及汽车底盘检测所需的仪器等设备，用于《汽车底盘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构造与维修</w:t>
      </w: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》的离合器检修、变速器拆装与检修、传动轴拆装与检修、驱动桥拆装与调整、悬架拆装与检修、制动器拆装与调整、自动变速器性能试验、动力转向性能试验等实训教学。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④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汽车电气实训室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配备汽车电气系统示教台、汽车空调实训台、舒适系统示教板、车载网络示教板，以及常见系统部件及检测工具等设备，用于《汽车电气设备检修》、《汽车车载网络系统检修》的发电机拆装与检修、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启</w:t>
      </w: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动机拆装与检修、点火系统性能检查及波形测试、空调系统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认知</w:t>
      </w: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及性能测试、照明系统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认知</w:t>
      </w: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与检修、舒适系统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认知</w:t>
      </w: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与检修、车载网络系统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认知</w:t>
      </w: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与检修等实训教学。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⑤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汽车整车实训室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配备汽车整车以及整车检测维修所需的设备，如举升机、汽车专用万用表、汽车专用示波器、汽车故障诊断仪等设备，用于《汽车检测与故障诊断》、《汽车维修业务接待》的汽车故障诊断与排除、汽车维护、汽车维修业务接待等实训教学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⑥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汽车性能检测实训室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配备制动检验台、汽车底盘测功机、汽车尾气分析仪、油耗仪、汽车四轮定位仪、前照灯检验仪、五轮仪等设备，用于《汽车检测与故障诊断》的制动性能检测、排放性能检测、经济性能检测、动力性能检测、四轮定位、灯光检测等实训教学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2.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实习场所基本要求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符合《职业学校学生实习管理规定》《职业学校校企合作促进办法》等对实习单位的有关要求，经实地考察后，确定合法经营、管理规范，实习条件完备且符合产业发展实际、符合安全生产法律法规要求，与学校建立稳定合作关系的单位成为实习基地，并签署学校、学生、实习单位三方协议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根据本专业人才培养的需要和未来就业需求，实习基地应能提供汽车维护、汽车机电维修、汽车服务顾问、汽车检测、配件管理、二手车鉴定评估、事故车查勘定损等与专业对口的相关实习岗位，能涵盖当前相关产业发展的主流技术，可接纳一定规模的学生实习；学校和实习单位双方共同制订实习计划，能够配备相应数量的指导教师对学生实习进行指导和管理，实习单位安排有经验的技术或管理人员担任实习指导教师，开展专业教学和职业技能训练，完成实习质量评价，做好学生实习服务和管理工作，有保证实习学生日常工作、学习、生活的规章制度，有安全、保险保障，依法依规保障学生的基本权益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3.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 xml:space="preserve"> 教学资源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主要包括能够满足学生专业学习、教师专业教学研究和教学实施需要的教材、图书及数字化资源等。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（1）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教材选用基本要求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按照国家规定，经过规范程序选用教材，优先选用国家规划教材和国家优秀教材。专业课程教材应体现本行业新技术、新规范、新标准、新形态，并通过活页式教材等多种方式进行动态更新。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（2）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图书文献配备基本要求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图书文献配备能满足人才培养、专业建设、教科研等工作的需要。专业类图书文献主要包括：汽车维修行业政策法规、行业标准、技术规范以及主流汽车品牌相应车型的维修手册等；汽车检测与维修技术专业类图书和实务案例类图书；5种以上汽车检测与维修技术专业学术期刊。及时配置新经济、新技术、新工艺、新材料、新管理方式、新服务方式等相关的图书文献。</w:t>
      </w:r>
    </w:p>
    <w:p>
      <w:pPr>
        <w:numPr>
          <w:ilvl w:val="0"/>
          <w:numId w:val="0"/>
        </w:numPr>
        <w:ind w:firstLine="602" w:firstLineChars="200"/>
        <w:contextualSpacing/>
        <w:jc w:val="left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（3）</w:t>
      </w:r>
      <w:r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  <w:t>数字教学资源配置基本要求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建设、配备与本专业有关的种类丰富、形式多样、使用便捷的教学资源，如《汽车发动机检修》、《汽车底盘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构造与维修</w:t>
      </w:r>
      <w:r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  <w:t>》、《汽车电气设备检修》、《汽车车载网络系统检修》、《汽车检测与故障诊断》、《汽车维修业务接待》的音视频素材、教学课件、数字化教学案例库、虚拟仿真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软件、数字教材等，建设本专业教学资源库，持续性动态更新，以满足专业教学要求。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六、教学评价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（一）学校和二级学院应建立专业人才培养质量保障机制，健全专业教学质量监控管理制度，改进结果评价，强化过程评价，探索增值评价，吸纳行业组织、企业等参与评价，并及时公开相关信息，接受教育督导和社会监督，建立健全综合评价体系。完善人才培养方案、课程标准、课堂评价、实验教学、实习实训、毕业设计以及资源建设等质量标准建设，通过教学实施、过程监控、质量评价和持续改进，达到人才培养规格要求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(二)学校和二级学院应完善教学管理机制，加强日常教学组织运行与管理，定期开展课程建设、日常教学、人才培养质量的诊断与改进，建立健全巡课、听课、评教、评学等制度，建立与企业联动的实践教学环节督导制度，严明教学纪律，强化教学组织功能，定期开展公开课、示范课等教研活动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(三)专业教研组织应建立集中备课制度，定期召开教学研讨会议，利用评价分析结果有效改进专业教学，持续提高人才培养质量。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(四)学校应建立毕业生跟踪反馈机制及社会评价机制，并对生源情况、职业道德、技术技能水平、就业质量进行分析，定期评价人才培养质量和培养目标达成情况。</w:t>
      </w:r>
    </w:p>
    <w:p>
      <w:pPr>
        <w:numPr>
          <w:ilvl w:val="0"/>
          <w:numId w:val="0"/>
        </w:numPr>
        <w:contextualSpacing/>
        <w:jc w:val="left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七、毕业要求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根据专业人才培养方案确定的目标和培养规格，完成规定的实习实训，全部课程考核合格或修满学分，准予毕业。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学校可结合办学实际，细化、明确学生课程修习、学业成绩、实践经历、职业素养、综合素质等方面的学习要求和考核要求等。要严把毕业出口关，确保学生毕业时完成规定的学时学分和各教学环节，保证毕业要求的达成度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接受职业培训取得的职业技能等级证书、培训证书等学习成果，经职业学校认定，可以转化为相应的学历教育学分；达到相应职业学校学业要求的，可以取得相应的学业证书。</w:t>
      </w:r>
    </w:p>
    <w:p>
      <w:pPr>
        <w:numPr>
          <w:ilvl w:val="0"/>
          <w:numId w:val="0"/>
        </w:numPr>
        <w:ind w:firstLine="600" w:firstLineChars="200"/>
        <w:contextualSpacing/>
        <w:jc w:val="left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5A996"/>
    <w:multiLevelType w:val="singleLevel"/>
    <w:tmpl w:val="DA25A99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0C62E6A"/>
    <w:multiLevelType w:val="singleLevel"/>
    <w:tmpl w:val="20C62E6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N2NkZTQzNjg4ODkwZmRiMDY5OTljODBmMDg3ZGEifQ=="/>
  </w:docVars>
  <w:rsids>
    <w:rsidRoot w:val="00321D05"/>
    <w:rsid w:val="00321D05"/>
    <w:rsid w:val="006972EA"/>
    <w:rsid w:val="00832CC6"/>
    <w:rsid w:val="00873D37"/>
    <w:rsid w:val="00886E98"/>
    <w:rsid w:val="00B51990"/>
    <w:rsid w:val="02223D56"/>
    <w:rsid w:val="022E6257"/>
    <w:rsid w:val="036D7252"/>
    <w:rsid w:val="05CA49EC"/>
    <w:rsid w:val="0DA25D4B"/>
    <w:rsid w:val="0DC7755F"/>
    <w:rsid w:val="0F0A3BA7"/>
    <w:rsid w:val="102E1B18"/>
    <w:rsid w:val="1053332C"/>
    <w:rsid w:val="11B30526"/>
    <w:rsid w:val="128E6F6A"/>
    <w:rsid w:val="16872A06"/>
    <w:rsid w:val="17EC6540"/>
    <w:rsid w:val="18441ED8"/>
    <w:rsid w:val="1BAC79F4"/>
    <w:rsid w:val="22D763CD"/>
    <w:rsid w:val="23430A15"/>
    <w:rsid w:val="23863540"/>
    <w:rsid w:val="28221B0A"/>
    <w:rsid w:val="2BC37160"/>
    <w:rsid w:val="2DB27D1D"/>
    <w:rsid w:val="2EE8326A"/>
    <w:rsid w:val="2F4405B8"/>
    <w:rsid w:val="31594F12"/>
    <w:rsid w:val="3546508A"/>
    <w:rsid w:val="38FB5B84"/>
    <w:rsid w:val="3A080D30"/>
    <w:rsid w:val="3A804B9A"/>
    <w:rsid w:val="40310CCC"/>
    <w:rsid w:val="43D9356D"/>
    <w:rsid w:val="45A956D8"/>
    <w:rsid w:val="49F904C5"/>
    <w:rsid w:val="4ABB39CC"/>
    <w:rsid w:val="4C6C31D0"/>
    <w:rsid w:val="4D7378CF"/>
    <w:rsid w:val="4ECC7F56"/>
    <w:rsid w:val="4ED1393E"/>
    <w:rsid w:val="5797131D"/>
    <w:rsid w:val="59F419BF"/>
    <w:rsid w:val="5E483371"/>
    <w:rsid w:val="61A15272"/>
    <w:rsid w:val="62465E1A"/>
    <w:rsid w:val="68795B68"/>
    <w:rsid w:val="6A7C79E7"/>
    <w:rsid w:val="71817398"/>
    <w:rsid w:val="71A67F38"/>
    <w:rsid w:val="72802C82"/>
    <w:rsid w:val="73132E2C"/>
    <w:rsid w:val="739A7D73"/>
    <w:rsid w:val="77B044AC"/>
    <w:rsid w:val="77DB2D74"/>
    <w:rsid w:val="7C9A081D"/>
    <w:rsid w:val="7D6B13F7"/>
    <w:rsid w:val="7D7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华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69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Plain Text"/>
    <w:basedOn w:val="1"/>
    <w:link w:val="11"/>
    <w:qFormat/>
    <w:uiPriority w:val="0"/>
    <w:rPr>
      <w:rFonts w:hAnsi="Courier New" w:eastAsia="仿宋_GB2312" w:cs="Courier New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纯文本 字符"/>
    <w:basedOn w:val="8"/>
    <w:link w:val="3"/>
    <w:qFormat/>
    <w:uiPriority w:val="0"/>
    <w:rPr>
      <w:rFonts w:ascii="宋体" w:hAnsi="Courier New" w:eastAsia="仿宋_GB2312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8649</Words>
  <Characters>9262</Characters>
  <Lines>1</Lines>
  <Paragraphs>1</Paragraphs>
  <TotalTime>17</TotalTime>
  <ScaleCrop>false</ScaleCrop>
  <LinksUpToDate>false</LinksUpToDate>
  <CharactersWithSpaces>9275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2021-12-09T03:39:00Z</dcterms:created>
  <dc:creator>NTKO</dc:creator>
  <cp:lastModifiedBy>扑街的牛奶君</cp:lastModifiedBy>
  <cp:lastPrinted>2023-06-29T07:34:00Z</cp:lastPrinted>
  <dcterms:modified xsi:type="dcterms:W3CDTF">2023-06-29T15:57:26Z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2C763F1682CA4BF48836F6593A8D0494_12</vt:lpwstr>
  </property>
</Properties>
</file>