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E3" w:rsidRPr="00212E9F" w:rsidRDefault="00F41408" w:rsidP="00212E9F">
      <w:pPr>
        <w:snapToGrid w:val="0"/>
        <w:spacing w:line="560" w:lineRule="exact"/>
        <w:jc w:val="center"/>
        <w:rPr>
          <w:rFonts w:ascii="Arial Narrow" w:eastAsia="黑体" w:hAnsi="黑体"/>
          <w:b/>
          <w:sz w:val="36"/>
          <w:szCs w:val="36"/>
        </w:rPr>
      </w:pPr>
      <w:r>
        <w:rPr>
          <w:rFonts w:ascii="黑体" w:eastAsia="黑体" w:hAnsi="黑体"/>
          <w:b/>
          <w:sz w:val="36"/>
          <w:szCs w:val="36"/>
        </w:rPr>
        <w:t>201</w:t>
      </w:r>
      <w:r w:rsidR="00212E9F">
        <w:rPr>
          <w:rFonts w:ascii="黑体" w:eastAsia="黑体" w:hAnsi="黑体" w:hint="eastAsia"/>
          <w:b/>
          <w:sz w:val="36"/>
          <w:szCs w:val="36"/>
        </w:rPr>
        <w:t>9</w:t>
      </w:r>
      <w:r>
        <w:rPr>
          <w:rFonts w:ascii="Arial Narrow" w:eastAsia="黑体" w:hAnsi="黑体" w:hint="eastAsia"/>
          <w:b/>
          <w:sz w:val="36"/>
          <w:szCs w:val="36"/>
        </w:rPr>
        <w:t>年</w:t>
      </w:r>
      <w:r w:rsidR="00212E9F">
        <w:rPr>
          <w:rFonts w:ascii="Arial Narrow" w:eastAsia="黑体" w:hAnsi="黑体" w:hint="eastAsia"/>
          <w:b/>
          <w:sz w:val="36"/>
          <w:szCs w:val="36"/>
        </w:rPr>
        <w:t>甘肃</w:t>
      </w:r>
      <w:r w:rsidR="00CB308B">
        <w:rPr>
          <w:rFonts w:ascii="Arial Narrow" w:eastAsia="黑体" w:hAnsi="黑体" w:hint="eastAsia"/>
          <w:b/>
          <w:sz w:val="36"/>
          <w:szCs w:val="36"/>
        </w:rPr>
        <w:t>省</w:t>
      </w:r>
      <w:r>
        <w:rPr>
          <w:rFonts w:ascii="Arial Narrow" w:eastAsia="黑体" w:hAnsi="黑体" w:hint="eastAsia"/>
          <w:b/>
          <w:sz w:val="36"/>
          <w:szCs w:val="36"/>
        </w:rPr>
        <w:t>职业院校技能大赛</w:t>
      </w:r>
      <w:r w:rsidR="00212E9F">
        <w:rPr>
          <w:rFonts w:ascii="Arial Narrow" w:eastAsia="黑体" w:hAnsi="黑体" w:hint="eastAsia"/>
          <w:b/>
          <w:sz w:val="36"/>
          <w:szCs w:val="36"/>
        </w:rPr>
        <w:t>中职学生</w:t>
      </w:r>
      <w:r w:rsidR="00743978">
        <w:rPr>
          <w:rFonts w:ascii="Arial Narrow" w:eastAsia="黑体" w:hAnsi="黑体" w:hint="eastAsia"/>
          <w:b/>
          <w:sz w:val="36"/>
          <w:szCs w:val="36"/>
        </w:rPr>
        <w:t>组</w:t>
      </w:r>
      <w:r w:rsidR="00486413">
        <w:rPr>
          <w:rFonts w:ascii="Arial Narrow" w:eastAsia="黑体" w:hAnsi="黑体" w:hint="eastAsia"/>
          <w:b/>
          <w:sz w:val="36"/>
          <w:szCs w:val="36"/>
        </w:rPr>
        <w:t xml:space="preserve">     </w:t>
      </w:r>
      <w:bookmarkStart w:id="0" w:name="_GoBack"/>
      <w:bookmarkEnd w:id="0"/>
      <w:r w:rsidR="00743978">
        <w:rPr>
          <w:rFonts w:ascii="Arial Narrow" w:eastAsia="黑体" w:hAnsi="黑体" w:hint="eastAsia"/>
          <w:b/>
          <w:sz w:val="36"/>
          <w:szCs w:val="36"/>
        </w:rPr>
        <w:t>“</w:t>
      </w:r>
      <w:r w:rsidR="00212E9F">
        <w:rPr>
          <w:rFonts w:ascii="Arial Narrow" w:eastAsia="黑体" w:hAnsi="黑体" w:hint="eastAsia"/>
          <w:b/>
          <w:sz w:val="36"/>
          <w:szCs w:val="36"/>
        </w:rPr>
        <w:t>数控铣加工技术</w:t>
      </w:r>
      <w:r w:rsidR="00743978">
        <w:rPr>
          <w:rFonts w:ascii="Arial Narrow" w:eastAsia="黑体" w:hAnsi="黑体" w:hint="eastAsia"/>
          <w:b/>
          <w:sz w:val="36"/>
          <w:szCs w:val="36"/>
        </w:rPr>
        <w:t>”</w:t>
      </w:r>
      <w:r w:rsidR="00212E9F">
        <w:rPr>
          <w:rFonts w:ascii="Arial Narrow" w:eastAsia="黑体" w:hAnsi="黑体" w:hint="eastAsia"/>
          <w:b/>
          <w:sz w:val="36"/>
          <w:szCs w:val="36"/>
        </w:rPr>
        <w:t>赛项规程</w:t>
      </w:r>
    </w:p>
    <w:p w:rsidR="004F62E3" w:rsidRDefault="00F41408">
      <w:pPr>
        <w:snapToGrid w:val="0"/>
        <w:spacing w:line="560" w:lineRule="exact"/>
        <w:ind w:firstLineChars="200" w:firstLine="562"/>
        <w:rPr>
          <w:rFonts w:ascii="仿宋_GB2312" w:eastAsia="仿宋_GB2312" w:hAnsi="黑体" w:cs="黑体"/>
          <w:b/>
          <w:sz w:val="28"/>
          <w:szCs w:val="28"/>
        </w:rPr>
      </w:pPr>
      <w:r>
        <w:rPr>
          <w:rFonts w:ascii="仿宋_GB2312" w:eastAsia="仿宋_GB2312" w:hAnsi="黑体" w:cs="黑体" w:hint="eastAsia"/>
          <w:b/>
          <w:sz w:val="28"/>
          <w:szCs w:val="28"/>
        </w:rPr>
        <w:t>一、赛项名称</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赛项名称：数控</w:t>
      </w:r>
      <w:proofErr w:type="gramStart"/>
      <w:r w:rsidR="00312DE7">
        <w:rPr>
          <w:rFonts w:ascii="仿宋_GB2312" w:eastAsia="仿宋_GB2312" w:hAnsi="仿宋_GB2312" w:cs="仿宋_GB2312" w:hint="eastAsia"/>
          <w:sz w:val="28"/>
          <w:szCs w:val="28"/>
        </w:rPr>
        <w:t>铣</w:t>
      </w:r>
      <w:proofErr w:type="gramEnd"/>
      <w:r w:rsidR="00312DE7">
        <w:rPr>
          <w:rFonts w:ascii="仿宋_GB2312" w:eastAsia="仿宋_GB2312" w:hAnsi="仿宋_GB2312" w:cs="仿宋_GB2312" w:hint="eastAsia"/>
          <w:sz w:val="28"/>
          <w:szCs w:val="28"/>
        </w:rPr>
        <w:t>加工</w:t>
      </w:r>
      <w:r>
        <w:rPr>
          <w:rFonts w:ascii="仿宋_GB2312" w:eastAsia="仿宋_GB2312" w:hAnsi="仿宋_GB2312" w:cs="仿宋_GB2312" w:hint="eastAsia"/>
          <w:sz w:val="28"/>
          <w:szCs w:val="28"/>
        </w:rPr>
        <w:t>技术</w:t>
      </w:r>
    </w:p>
    <w:p w:rsidR="004F62E3" w:rsidRDefault="00612D6D">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赛项组别：中职</w:t>
      </w:r>
      <w:r w:rsidR="00743978">
        <w:rPr>
          <w:rFonts w:ascii="仿宋_GB2312" w:eastAsia="仿宋_GB2312" w:hAnsi="仿宋_GB2312" w:cs="仿宋_GB2312" w:hint="eastAsia"/>
          <w:sz w:val="28"/>
          <w:szCs w:val="28"/>
        </w:rPr>
        <w:t>学生组</w:t>
      </w:r>
    </w:p>
    <w:p w:rsidR="004F62E3" w:rsidRDefault="00F41408" w:rsidP="00790F72">
      <w:pPr>
        <w:tabs>
          <w:tab w:val="center" w:pos="4433"/>
        </w:tabs>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赛项归属产业：加工制造</w:t>
      </w:r>
      <w:r w:rsidR="00312DE7">
        <w:rPr>
          <w:rFonts w:ascii="仿宋_GB2312" w:eastAsia="仿宋_GB2312" w:hAnsi="仿宋_GB2312" w:cs="仿宋_GB2312" w:hint="eastAsia"/>
          <w:sz w:val="28"/>
          <w:szCs w:val="28"/>
        </w:rPr>
        <w:t>类</w:t>
      </w:r>
    </w:p>
    <w:p w:rsidR="004F62E3" w:rsidRDefault="00F41408">
      <w:pPr>
        <w:snapToGrid w:val="0"/>
        <w:spacing w:line="560" w:lineRule="exact"/>
        <w:ind w:firstLineChars="200" w:firstLine="562"/>
        <w:rPr>
          <w:rFonts w:ascii="仿宋_GB2312" w:eastAsia="仿宋_GB2312" w:hAnsi="黑体" w:cs="黑体"/>
          <w:b/>
          <w:sz w:val="28"/>
          <w:szCs w:val="28"/>
        </w:rPr>
      </w:pPr>
      <w:r>
        <w:rPr>
          <w:rFonts w:ascii="仿宋_GB2312" w:eastAsia="仿宋_GB2312" w:hAnsi="黑体" w:cs="黑体" w:hint="eastAsia"/>
          <w:b/>
          <w:sz w:val="28"/>
          <w:szCs w:val="28"/>
        </w:rPr>
        <w:t>二、竞赛目的</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引领和促进中职院校相关专业建设与课程改革；促进本专业校企合作协同、产业发展，深化产教融合，提升校企合作水平；展示中职院校数控加工技术等相关专业的教学改革成果以及学生的通用技术与职业能力；检验和考核学生基于工作过程的质量、效率、成本、安全环保意识的教学成效，考查学生职业操守、团队协作、计划组织的综合职业能力；推进中职院校培养适应企业需求的高素质技术技能型人才的水平。</w:t>
      </w:r>
    </w:p>
    <w:p w:rsidR="004F62E3" w:rsidRDefault="00F41408">
      <w:pPr>
        <w:snapToGrid w:val="0"/>
        <w:spacing w:line="560" w:lineRule="exact"/>
        <w:ind w:firstLineChars="200" w:firstLine="562"/>
        <w:rPr>
          <w:rFonts w:ascii="仿宋_GB2312" w:eastAsia="仿宋_GB2312" w:hAnsi="黑体" w:cs="黑体"/>
          <w:b/>
          <w:sz w:val="28"/>
          <w:szCs w:val="28"/>
        </w:rPr>
      </w:pPr>
      <w:r>
        <w:rPr>
          <w:rFonts w:ascii="仿宋_GB2312" w:eastAsia="仿宋_GB2312" w:hAnsi="黑体" w:cs="黑体" w:hint="eastAsia"/>
          <w:b/>
          <w:sz w:val="28"/>
          <w:szCs w:val="28"/>
        </w:rPr>
        <w:t>三、竞赛内容</w:t>
      </w:r>
    </w:p>
    <w:p w:rsidR="00743978" w:rsidRDefault="00F41408" w:rsidP="00743978">
      <w:pPr>
        <w:spacing w:line="560" w:lineRule="exact"/>
        <w:ind w:firstLineChars="200" w:firstLine="560"/>
        <w:rPr>
          <w:rFonts w:ascii="仿宋_GB2312" w:eastAsia="仿宋_GB2312" w:hAnsi="仿宋" w:cs="宋体"/>
          <w:bCs/>
          <w:sz w:val="28"/>
          <w:szCs w:val="28"/>
        </w:rPr>
      </w:pPr>
      <w:r>
        <w:rPr>
          <w:rFonts w:ascii="仿宋_GB2312" w:eastAsia="仿宋_GB2312" w:hAnsi="仿宋_GB2312" w:cs="仿宋_GB2312" w:hint="eastAsia"/>
          <w:sz w:val="28"/>
          <w:szCs w:val="28"/>
        </w:rPr>
        <w:t>数控</w:t>
      </w:r>
      <w:proofErr w:type="gramStart"/>
      <w:r>
        <w:rPr>
          <w:rFonts w:ascii="仿宋_GB2312" w:eastAsia="仿宋_GB2312" w:hAnsi="仿宋_GB2312" w:cs="仿宋_GB2312" w:hint="eastAsia"/>
          <w:sz w:val="28"/>
          <w:szCs w:val="28"/>
        </w:rPr>
        <w:t>铣</w:t>
      </w:r>
      <w:proofErr w:type="gramEnd"/>
      <w:r w:rsidR="0053544A">
        <w:rPr>
          <w:rFonts w:ascii="仿宋_GB2312" w:eastAsia="仿宋_GB2312" w:hAnsi="仿宋_GB2312" w:cs="仿宋_GB2312" w:hint="eastAsia"/>
          <w:sz w:val="28"/>
          <w:szCs w:val="28"/>
        </w:rPr>
        <w:t>加工</w:t>
      </w:r>
      <w:r>
        <w:rPr>
          <w:rFonts w:ascii="仿宋_GB2312" w:eastAsia="仿宋_GB2312" w:hAnsi="仿宋_GB2312" w:cs="仿宋_GB2312" w:hint="eastAsia"/>
          <w:sz w:val="28"/>
          <w:szCs w:val="28"/>
        </w:rPr>
        <w:t>技术竞赛考查参赛学生机械加工工艺能力、数控编程能力、合理使用刀量具能力、合理选择加工参数能力、</w:t>
      </w:r>
      <w:r w:rsidR="00C66634">
        <w:rPr>
          <w:rFonts w:ascii="仿宋_GB2312" w:eastAsia="仿宋_GB2312" w:hAnsi="仿宋_GB2312" w:cs="仿宋_GB2312"/>
          <w:sz w:val="28"/>
          <w:szCs w:val="28"/>
        </w:rPr>
        <w:t>CAD/CAM</w:t>
      </w:r>
      <w:r w:rsidR="00C66634">
        <w:rPr>
          <w:rFonts w:ascii="仿宋_GB2312" w:eastAsia="仿宋_GB2312" w:hAnsi="仿宋_GB2312" w:cs="仿宋_GB2312" w:hint="eastAsia"/>
          <w:sz w:val="28"/>
          <w:szCs w:val="28"/>
        </w:rPr>
        <w:t>软件</w:t>
      </w:r>
      <w:r>
        <w:rPr>
          <w:rFonts w:ascii="仿宋_GB2312" w:eastAsia="仿宋_GB2312" w:hAnsi="仿宋_GB2312" w:cs="仿宋_GB2312" w:hint="eastAsia"/>
          <w:sz w:val="28"/>
          <w:szCs w:val="28"/>
        </w:rPr>
        <w:t>应用能力，以及运用专业知识均衡处理质量、效率、成、安全环保意识和职业素养。参赛学生利用赛场提供的数控机床、夹具、工具、计算机及</w:t>
      </w:r>
      <w:r>
        <w:rPr>
          <w:rFonts w:ascii="仿宋_GB2312" w:eastAsia="仿宋_GB2312" w:hAnsi="仿宋_GB2312" w:cs="仿宋_GB2312"/>
          <w:sz w:val="28"/>
          <w:szCs w:val="28"/>
        </w:rPr>
        <w:t>CAD/CAM</w:t>
      </w:r>
      <w:r w:rsidR="0053544A">
        <w:rPr>
          <w:rFonts w:ascii="仿宋_GB2312" w:eastAsia="仿宋_GB2312" w:hAnsi="仿宋_GB2312" w:cs="仿宋_GB2312" w:hint="eastAsia"/>
          <w:sz w:val="28"/>
          <w:szCs w:val="28"/>
        </w:rPr>
        <w:t>软件，按照任务书要求，以现场操作的方式</w:t>
      </w:r>
      <w:proofErr w:type="gramStart"/>
      <w:r w:rsidR="0053544A">
        <w:rPr>
          <w:rFonts w:ascii="仿宋_GB2312" w:eastAsia="仿宋_GB2312" w:hAnsi="仿宋_GB2312" w:cs="仿宋_GB2312" w:hint="eastAsia"/>
          <w:sz w:val="28"/>
          <w:szCs w:val="28"/>
        </w:rPr>
        <w:t>完成赛件</w:t>
      </w:r>
      <w:proofErr w:type="gramEnd"/>
      <w:r w:rsidR="0053544A">
        <w:rPr>
          <w:rFonts w:ascii="仿宋_GB2312" w:eastAsia="仿宋_GB2312" w:hAnsi="仿宋_GB2312" w:cs="仿宋_GB2312" w:hint="eastAsia"/>
          <w:sz w:val="28"/>
          <w:szCs w:val="28"/>
        </w:rPr>
        <w:t>加工、</w:t>
      </w:r>
      <w:r>
        <w:rPr>
          <w:rFonts w:ascii="仿宋_GB2312" w:eastAsia="仿宋_GB2312" w:hAnsi="仿宋_GB2312" w:cs="仿宋_GB2312" w:hint="eastAsia"/>
          <w:sz w:val="28"/>
          <w:szCs w:val="28"/>
        </w:rPr>
        <w:t>装配等任务，并填写相关技术文件。</w:t>
      </w:r>
      <w:r w:rsidR="00743978">
        <w:rPr>
          <w:rFonts w:ascii="仿宋_GB2312" w:eastAsia="仿宋_GB2312" w:hAnsi="仿宋" w:cs="宋体" w:hint="eastAsia"/>
          <w:bCs/>
          <w:sz w:val="28"/>
          <w:szCs w:val="28"/>
        </w:rPr>
        <w:t>数控</w:t>
      </w:r>
      <w:proofErr w:type="gramStart"/>
      <w:r w:rsidR="00743978">
        <w:rPr>
          <w:rFonts w:ascii="仿宋_GB2312" w:eastAsia="仿宋_GB2312" w:hAnsi="仿宋" w:cs="宋体" w:hint="eastAsia"/>
          <w:bCs/>
          <w:sz w:val="28"/>
          <w:szCs w:val="28"/>
        </w:rPr>
        <w:t>铣</w:t>
      </w:r>
      <w:proofErr w:type="gramEnd"/>
      <w:r w:rsidR="00743978">
        <w:rPr>
          <w:rFonts w:ascii="仿宋_GB2312" w:eastAsia="仿宋_GB2312" w:hAnsi="仿宋" w:cs="宋体" w:hint="eastAsia"/>
          <w:bCs/>
          <w:sz w:val="28"/>
          <w:szCs w:val="28"/>
        </w:rPr>
        <w:t>加工技术赛项包括软件技能竞赛和操作技能竞赛两个竞赛模块。</w:t>
      </w:r>
    </w:p>
    <w:p w:rsidR="00743978" w:rsidRDefault="00743978" w:rsidP="00743978">
      <w:pPr>
        <w:spacing w:line="560" w:lineRule="exact"/>
        <w:ind w:firstLineChars="200" w:firstLine="560"/>
        <w:rPr>
          <w:rFonts w:ascii="仿宋_GB2312" w:eastAsia="仿宋_GB2312" w:hAnsi="仿宋" w:cs="宋体"/>
          <w:bCs/>
          <w:sz w:val="28"/>
          <w:szCs w:val="28"/>
        </w:rPr>
      </w:pPr>
      <w:r>
        <w:rPr>
          <w:rFonts w:ascii="仿宋_GB2312" w:eastAsia="仿宋_GB2312" w:hAnsi="仿宋" w:cs="宋体" w:hint="eastAsia"/>
          <w:bCs/>
          <w:sz w:val="28"/>
          <w:szCs w:val="28"/>
        </w:rPr>
        <w:t>（一）软件技能竞赛（时间：120分钟，分数：25分）</w:t>
      </w:r>
    </w:p>
    <w:p w:rsidR="00743978" w:rsidRDefault="00743978" w:rsidP="00743978">
      <w:pPr>
        <w:spacing w:line="600" w:lineRule="exact"/>
        <w:ind w:firstLineChars="200" w:firstLine="560"/>
        <w:rPr>
          <w:rFonts w:ascii="仿宋_GB2312" w:eastAsia="仿宋_GB2312" w:hAnsi="仿宋" w:cs="宋体"/>
          <w:bCs/>
          <w:sz w:val="28"/>
          <w:szCs w:val="28"/>
        </w:rPr>
      </w:pPr>
      <w:r>
        <w:rPr>
          <w:rFonts w:ascii="仿宋_GB2312" w:eastAsia="仿宋_GB2312" w:hAnsi="仿宋" w:cs="宋体" w:hint="eastAsia"/>
          <w:bCs/>
          <w:sz w:val="28"/>
          <w:szCs w:val="28"/>
        </w:rPr>
        <w:t>软件技能竞赛考察选手识图与绘图能力。参赛选手在机房利用计</w:t>
      </w:r>
      <w:r>
        <w:rPr>
          <w:rFonts w:ascii="仿宋_GB2312" w:eastAsia="仿宋_GB2312" w:hAnsi="仿宋" w:cs="宋体" w:hint="eastAsia"/>
          <w:bCs/>
          <w:sz w:val="28"/>
          <w:szCs w:val="28"/>
        </w:rPr>
        <w:lastRenderedPageBreak/>
        <w:t>算机及CAD软件进行</w:t>
      </w:r>
      <w:r w:rsidRPr="00E62FA8">
        <w:rPr>
          <w:rFonts w:ascii="仿宋_GB2312" w:eastAsia="仿宋_GB2312" w:hAnsi="仿宋" w:cs="宋体" w:hint="eastAsia"/>
          <w:bCs/>
          <w:sz w:val="28"/>
          <w:szCs w:val="28"/>
        </w:rPr>
        <w:t>操作</w:t>
      </w:r>
      <w:r>
        <w:rPr>
          <w:rFonts w:ascii="仿宋_GB2312" w:eastAsia="仿宋_GB2312" w:hAnsi="仿宋" w:cs="宋体" w:hint="eastAsia"/>
          <w:bCs/>
          <w:sz w:val="28"/>
          <w:szCs w:val="28"/>
        </w:rPr>
        <w:t>。竞赛所需CAD软件赛场统一提供，赛场计算机预装下列正版软件，选手在比赛时可任选其一。不允许选手自带其它CAD软件。</w:t>
      </w:r>
    </w:p>
    <w:p w:rsidR="00743978" w:rsidRDefault="00743978" w:rsidP="00743978">
      <w:pPr>
        <w:spacing w:line="600" w:lineRule="exact"/>
        <w:ind w:firstLineChars="200" w:firstLine="560"/>
        <w:rPr>
          <w:rFonts w:ascii="仿宋_GB2312" w:eastAsia="仿宋_GB2312" w:hAnsi="仿宋" w:cs="宋体"/>
          <w:bCs/>
          <w:sz w:val="28"/>
          <w:szCs w:val="28"/>
        </w:rPr>
      </w:pPr>
      <w:r>
        <w:rPr>
          <w:rFonts w:ascii="仿宋_GB2312" w:eastAsia="仿宋_GB2312" w:hAnsi="仿宋" w:cs="宋体" w:hint="eastAsia"/>
          <w:bCs/>
          <w:sz w:val="28"/>
          <w:szCs w:val="28"/>
        </w:rPr>
        <w:t>①北京数码大方科技股份有限公司：CAXA CAD电子图版2016、CAXA制造工程师2016。</w:t>
      </w:r>
    </w:p>
    <w:p w:rsidR="00743978" w:rsidRDefault="00743978" w:rsidP="00743978">
      <w:pPr>
        <w:spacing w:line="600" w:lineRule="exact"/>
        <w:ind w:firstLineChars="200" w:firstLine="560"/>
        <w:rPr>
          <w:rFonts w:ascii="仿宋_GB2312" w:eastAsia="仿宋_GB2312" w:hAnsi="仿宋" w:cs="宋体"/>
          <w:bCs/>
          <w:sz w:val="28"/>
          <w:szCs w:val="28"/>
        </w:rPr>
      </w:pPr>
      <w:r>
        <w:rPr>
          <w:rFonts w:ascii="仿宋_GB2312" w:eastAsia="仿宋_GB2312" w:hAnsi="仿宋" w:cs="宋体" w:hint="eastAsia"/>
          <w:bCs/>
          <w:sz w:val="28"/>
          <w:szCs w:val="28"/>
        </w:rPr>
        <w:t>②广州中望龙腾软件股份有限公司：中望机械CAD教育版V2018、中望3D教育版V2018。</w:t>
      </w:r>
    </w:p>
    <w:p w:rsidR="00743978" w:rsidRDefault="00743978" w:rsidP="00743978">
      <w:pPr>
        <w:spacing w:line="600" w:lineRule="exact"/>
        <w:ind w:firstLineChars="200" w:firstLine="560"/>
        <w:rPr>
          <w:rFonts w:ascii="仿宋_GB2312" w:eastAsia="仿宋_GB2312" w:hAnsi="仿宋" w:cs="宋体"/>
          <w:bCs/>
          <w:sz w:val="28"/>
          <w:szCs w:val="28"/>
        </w:rPr>
      </w:pPr>
      <w:r>
        <w:rPr>
          <w:rFonts w:ascii="仿宋_GB2312" w:eastAsia="仿宋_GB2312" w:hAnsi="仿宋" w:cs="宋体" w:hint="eastAsia"/>
          <w:bCs/>
          <w:sz w:val="28"/>
          <w:szCs w:val="28"/>
        </w:rPr>
        <w:t>在规定的时间内根据</w:t>
      </w:r>
      <w:proofErr w:type="gramStart"/>
      <w:r>
        <w:rPr>
          <w:rFonts w:ascii="仿宋_GB2312" w:eastAsia="仿宋_GB2312" w:hAnsi="仿宋" w:cs="宋体" w:hint="eastAsia"/>
          <w:bCs/>
          <w:sz w:val="28"/>
          <w:szCs w:val="28"/>
        </w:rPr>
        <w:t>纸质赛卷要求</w:t>
      </w:r>
      <w:proofErr w:type="gramEnd"/>
      <w:r>
        <w:rPr>
          <w:rFonts w:ascii="仿宋_GB2312" w:eastAsia="仿宋_GB2312" w:hAnsi="仿宋" w:cs="宋体" w:hint="eastAsia"/>
          <w:bCs/>
          <w:sz w:val="28"/>
          <w:szCs w:val="28"/>
        </w:rPr>
        <w:t>完成操作，用赛场提供的CAD软件绘制出赛卷要求的零件图后存盘。</w:t>
      </w:r>
    </w:p>
    <w:p w:rsidR="00743978" w:rsidRDefault="00743978" w:rsidP="00743978">
      <w:pPr>
        <w:spacing w:line="560" w:lineRule="exact"/>
        <w:ind w:firstLineChars="200" w:firstLine="560"/>
        <w:rPr>
          <w:rFonts w:ascii="仿宋_GB2312" w:eastAsia="仿宋_GB2312" w:hAnsi="仿宋" w:cs="宋体"/>
          <w:bCs/>
          <w:sz w:val="28"/>
          <w:szCs w:val="28"/>
        </w:rPr>
      </w:pPr>
      <w:r>
        <w:rPr>
          <w:rFonts w:ascii="仿宋_GB2312" w:eastAsia="仿宋_GB2312" w:hAnsi="仿宋" w:cs="宋体" w:hint="eastAsia"/>
          <w:bCs/>
          <w:sz w:val="28"/>
          <w:szCs w:val="28"/>
        </w:rPr>
        <w:t>（二）操作技能竞赛（时间：270分钟，分数：75分）</w:t>
      </w:r>
    </w:p>
    <w:p w:rsidR="00743978" w:rsidRDefault="00743978" w:rsidP="00F45D2E">
      <w:pPr>
        <w:spacing w:line="560" w:lineRule="exact"/>
        <w:ind w:firstLineChars="200" w:firstLine="560"/>
        <w:rPr>
          <w:rFonts w:ascii="仿宋_GB2312" w:eastAsia="仿宋_GB2312" w:hAnsi="仿宋" w:cs="宋体"/>
          <w:bCs/>
          <w:sz w:val="28"/>
          <w:szCs w:val="28"/>
        </w:rPr>
      </w:pPr>
      <w:r>
        <w:rPr>
          <w:rFonts w:ascii="仿宋_GB2312" w:eastAsia="仿宋_GB2312" w:hAnsi="仿宋" w:cs="宋体" w:hint="eastAsia"/>
          <w:bCs/>
          <w:sz w:val="28"/>
          <w:szCs w:val="28"/>
        </w:rPr>
        <w:t>操作技能竞赛考查参赛队机械加工工艺能力、数控编程能力、合理使用刀量具能力、合理选择加工参数能力，以及运用专业知识均衡处理质量、效率、成本的综合能力，强调考查参赛队的安全环保意识和职业素养。参赛队在操作赛场利用赛场提供的数控机床、夹具、工具、计算机及CAM软件，按照任务书要求，</w:t>
      </w:r>
      <w:r>
        <w:rPr>
          <w:rFonts w:ascii="仿宋_GB2312" w:eastAsia="仿宋_GB2312" w:hAnsi="仿宋_GB2312" w:hint="eastAsia"/>
          <w:sz w:val="28"/>
          <w:szCs w:val="28"/>
        </w:rPr>
        <w:t>以现场操作的方式</w:t>
      </w:r>
      <w:proofErr w:type="gramStart"/>
      <w:r>
        <w:rPr>
          <w:rFonts w:ascii="仿宋_GB2312" w:eastAsia="仿宋_GB2312" w:hAnsi="仿宋" w:cs="宋体" w:hint="eastAsia"/>
          <w:bCs/>
          <w:sz w:val="28"/>
          <w:szCs w:val="28"/>
        </w:rPr>
        <w:t>完成赛件</w:t>
      </w:r>
      <w:proofErr w:type="gramEnd"/>
      <w:r>
        <w:rPr>
          <w:rFonts w:ascii="仿宋_GB2312" w:eastAsia="仿宋_GB2312" w:hAnsi="仿宋" w:cs="宋体" w:hint="eastAsia"/>
          <w:bCs/>
          <w:sz w:val="28"/>
          <w:szCs w:val="28"/>
        </w:rPr>
        <w:t>的加工、检测及装配等任务，并填写相关技术文件。</w:t>
      </w:r>
      <w:r w:rsidR="00F45D2E">
        <w:rPr>
          <w:rFonts w:ascii="仿宋_GB2312" w:eastAsia="仿宋_GB2312" w:hAnsi="仿宋" w:cs="宋体"/>
          <w:bCs/>
          <w:sz w:val="28"/>
          <w:szCs w:val="28"/>
        </w:rPr>
        <w:t xml:space="preserve"> </w:t>
      </w:r>
    </w:p>
    <w:p w:rsidR="00743978" w:rsidRDefault="00743978" w:rsidP="00743978">
      <w:pPr>
        <w:adjustRightInd w:val="0"/>
        <w:snapToGrid w:val="0"/>
        <w:spacing w:line="560" w:lineRule="exact"/>
        <w:ind w:firstLineChars="200" w:firstLine="560"/>
        <w:rPr>
          <w:rFonts w:ascii="仿宋_GB2312" w:eastAsia="仿宋_GB2312" w:hAnsi="仿宋" w:cs="宋体"/>
          <w:bCs/>
          <w:sz w:val="28"/>
          <w:szCs w:val="28"/>
        </w:rPr>
      </w:pPr>
      <w:r>
        <w:rPr>
          <w:rFonts w:ascii="仿宋_GB2312" w:eastAsia="仿宋_GB2312" w:hAnsi="仿宋" w:cs="宋体" w:hint="eastAsia"/>
          <w:bCs/>
          <w:sz w:val="28"/>
          <w:szCs w:val="28"/>
        </w:rPr>
        <w:t>1．</w:t>
      </w:r>
      <w:proofErr w:type="gramStart"/>
      <w:r>
        <w:rPr>
          <w:rFonts w:ascii="仿宋_GB2312" w:eastAsia="仿宋_GB2312" w:hAnsi="仿宋" w:cs="宋体" w:hint="eastAsia"/>
          <w:bCs/>
          <w:sz w:val="28"/>
          <w:szCs w:val="28"/>
        </w:rPr>
        <w:t>赛件加工</w:t>
      </w:r>
      <w:proofErr w:type="gramEnd"/>
      <w:r>
        <w:rPr>
          <w:rFonts w:ascii="仿宋_GB2312" w:eastAsia="仿宋_GB2312" w:hAnsi="仿宋" w:cs="宋体" w:hint="eastAsia"/>
          <w:bCs/>
          <w:sz w:val="28"/>
          <w:szCs w:val="28"/>
        </w:rPr>
        <w:t>：根据任务书要求，利用现场提供的数控机床、CAM软件和毛坯等，</w:t>
      </w:r>
      <w:proofErr w:type="gramStart"/>
      <w:r>
        <w:rPr>
          <w:rFonts w:ascii="仿宋_GB2312" w:eastAsia="仿宋_GB2312" w:hAnsi="仿宋" w:cs="宋体" w:hint="eastAsia"/>
          <w:bCs/>
          <w:sz w:val="28"/>
          <w:szCs w:val="28"/>
        </w:rPr>
        <w:t>完成赛件</w:t>
      </w:r>
      <w:proofErr w:type="gramEnd"/>
      <w:r>
        <w:rPr>
          <w:rFonts w:ascii="仿宋_GB2312" w:eastAsia="仿宋_GB2312" w:hAnsi="仿宋" w:cs="宋体" w:hint="eastAsia"/>
          <w:bCs/>
          <w:sz w:val="28"/>
          <w:szCs w:val="28"/>
        </w:rPr>
        <w:t>的加工。</w:t>
      </w:r>
    </w:p>
    <w:p w:rsidR="00743978" w:rsidRDefault="00743978" w:rsidP="00743978">
      <w:pPr>
        <w:adjustRightInd w:val="0"/>
        <w:snapToGrid w:val="0"/>
        <w:spacing w:line="560" w:lineRule="exact"/>
        <w:ind w:firstLineChars="200" w:firstLine="560"/>
        <w:rPr>
          <w:rFonts w:ascii="仿宋_GB2312" w:eastAsia="仿宋_GB2312" w:hAnsi="仿宋" w:cs="宋体"/>
          <w:bCs/>
          <w:sz w:val="28"/>
          <w:szCs w:val="28"/>
        </w:rPr>
      </w:pPr>
      <w:r>
        <w:rPr>
          <w:rFonts w:ascii="仿宋_GB2312" w:eastAsia="仿宋_GB2312" w:hAnsi="仿宋" w:cs="宋体" w:hint="eastAsia"/>
          <w:bCs/>
          <w:sz w:val="28"/>
          <w:szCs w:val="28"/>
        </w:rPr>
        <w:t>2．</w:t>
      </w:r>
      <w:proofErr w:type="gramStart"/>
      <w:r>
        <w:rPr>
          <w:rFonts w:ascii="仿宋_GB2312" w:eastAsia="仿宋_GB2312" w:hAnsi="仿宋" w:cs="宋体" w:hint="eastAsia"/>
          <w:bCs/>
          <w:sz w:val="28"/>
          <w:szCs w:val="28"/>
        </w:rPr>
        <w:t>赛件装配</w:t>
      </w:r>
      <w:proofErr w:type="gramEnd"/>
      <w:r>
        <w:rPr>
          <w:rFonts w:ascii="仿宋_GB2312" w:eastAsia="仿宋_GB2312" w:hAnsi="仿宋" w:cs="宋体" w:hint="eastAsia"/>
          <w:bCs/>
          <w:sz w:val="28"/>
          <w:szCs w:val="28"/>
        </w:rPr>
        <w:t>与测试：按照任务书要求，</w:t>
      </w:r>
      <w:proofErr w:type="gramStart"/>
      <w:r>
        <w:rPr>
          <w:rFonts w:ascii="仿宋_GB2312" w:eastAsia="仿宋_GB2312" w:hAnsi="仿宋" w:cs="宋体" w:hint="eastAsia"/>
          <w:bCs/>
          <w:sz w:val="28"/>
          <w:szCs w:val="28"/>
        </w:rPr>
        <w:t>完成赛件</w:t>
      </w:r>
      <w:proofErr w:type="gramEnd"/>
      <w:r>
        <w:rPr>
          <w:rFonts w:ascii="仿宋_GB2312" w:eastAsia="仿宋_GB2312" w:hAnsi="仿宋" w:cs="宋体" w:hint="eastAsia"/>
          <w:bCs/>
          <w:sz w:val="28"/>
          <w:szCs w:val="28"/>
        </w:rPr>
        <w:t>的装配和调试，进行既定功能测试。</w:t>
      </w:r>
    </w:p>
    <w:p w:rsidR="004F62E3" w:rsidRPr="00F45D2E" w:rsidRDefault="00743978" w:rsidP="00F45D2E">
      <w:pPr>
        <w:adjustRightInd w:val="0"/>
        <w:snapToGrid w:val="0"/>
        <w:spacing w:line="560" w:lineRule="exact"/>
        <w:ind w:firstLineChars="200" w:firstLine="560"/>
        <w:rPr>
          <w:rFonts w:ascii="仿宋_GB2312" w:eastAsia="仿宋_GB2312" w:hAnsi="仿宋" w:cs="宋体"/>
          <w:bCs/>
          <w:sz w:val="28"/>
          <w:szCs w:val="28"/>
        </w:rPr>
      </w:pPr>
      <w:r>
        <w:rPr>
          <w:rFonts w:ascii="仿宋_GB2312" w:eastAsia="仿宋_GB2312" w:hAnsi="仿宋" w:cs="宋体" w:hint="eastAsia"/>
          <w:bCs/>
          <w:sz w:val="28"/>
          <w:szCs w:val="28"/>
        </w:rPr>
        <w:t>3．职业素养：将从操作设备的规范性、工量刃具的放置及使用、现场安全文明生产及安全防护（含工作服、工作鞋、工作帽、护目镜的穿戴）、完成任务的计划条理性及遇到问题时的应对状况、尊重赛场工作人员、爱惜赛场的设备和器材、保持赛位的整洁等方面进行考</w:t>
      </w:r>
      <w:r>
        <w:rPr>
          <w:rFonts w:ascii="仿宋_GB2312" w:eastAsia="仿宋_GB2312" w:hAnsi="仿宋" w:cs="宋体" w:hint="eastAsia"/>
          <w:bCs/>
          <w:sz w:val="28"/>
          <w:szCs w:val="28"/>
        </w:rPr>
        <w:lastRenderedPageBreak/>
        <w:t>核。</w:t>
      </w:r>
    </w:p>
    <w:p w:rsidR="005C4A48" w:rsidRDefault="005C4A48" w:rsidP="00F45D2E">
      <w:pPr>
        <w:spacing w:line="56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四、竞赛方式</w:t>
      </w:r>
    </w:p>
    <w:p w:rsidR="005C4A48" w:rsidRDefault="005C4A48" w:rsidP="005C4A48">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（一）竞赛以个人赛方式进行。</w:t>
      </w:r>
    </w:p>
    <w:p w:rsidR="005C4A48" w:rsidRDefault="005C4A48" w:rsidP="005C4A48">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（二）组织机构：</w:t>
      </w:r>
      <w:r w:rsidR="004C3A7F" w:rsidRPr="000C54AC">
        <w:rPr>
          <w:rFonts w:ascii="仿宋_GB2312" w:eastAsia="仿宋_GB2312" w:hAnsi="仿宋_GB2312" w:cs="仿宋_GB2312"/>
          <w:kern w:val="0"/>
          <w:sz w:val="28"/>
          <w:szCs w:val="28"/>
        </w:rPr>
        <w:t>在全国职业院校技能大赛组委会与执委会的指导下，在赛区组委会与执委会的领导下，由甘肃省教育厅牵头、白银矿冶职业技术学院承办2019年甘肃省中等职业学校学生</w:t>
      </w:r>
      <w:proofErr w:type="gramStart"/>
      <w:r w:rsidR="004C3A7F" w:rsidRPr="000C54AC">
        <w:rPr>
          <w:rFonts w:ascii="仿宋_GB2312" w:eastAsia="仿宋_GB2312" w:hAnsi="仿宋_GB2312" w:cs="仿宋_GB2312"/>
          <w:kern w:val="0"/>
          <w:sz w:val="28"/>
          <w:szCs w:val="28"/>
        </w:rPr>
        <w:t>车加工</w:t>
      </w:r>
      <w:proofErr w:type="gramEnd"/>
      <w:r w:rsidR="004C3A7F" w:rsidRPr="000C54AC">
        <w:rPr>
          <w:rFonts w:ascii="仿宋_GB2312" w:eastAsia="仿宋_GB2312" w:hAnsi="仿宋_GB2312" w:cs="仿宋_GB2312"/>
          <w:kern w:val="0"/>
          <w:sz w:val="28"/>
          <w:szCs w:val="28"/>
        </w:rPr>
        <w:t>技术技能大赛执委会，下设本赛项专家组、裁判组、</w:t>
      </w:r>
      <w:proofErr w:type="gramStart"/>
      <w:r w:rsidR="004C3A7F" w:rsidRPr="000C54AC">
        <w:rPr>
          <w:rFonts w:ascii="仿宋_GB2312" w:eastAsia="仿宋_GB2312" w:hAnsi="仿宋_GB2312" w:cs="仿宋_GB2312"/>
          <w:kern w:val="0"/>
          <w:sz w:val="28"/>
          <w:szCs w:val="28"/>
        </w:rPr>
        <w:t>仲裁组</w:t>
      </w:r>
      <w:proofErr w:type="gramEnd"/>
      <w:r w:rsidR="004C3A7F" w:rsidRPr="000C54AC">
        <w:rPr>
          <w:rFonts w:ascii="仿宋_GB2312" w:eastAsia="仿宋_GB2312" w:hAnsi="仿宋_GB2312" w:cs="仿宋_GB2312"/>
          <w:kern w:val="0"/>
          <w:sz w:val="28"/>
          <w:szCs w:val="28"/>
        </w:rPr>
        <w:t>等工作机构。</w:t>
      </w:r>
    </w:p>
    <w:p w:rsidR="005C4A48" w:rsidRDefault="005C4A48" w:rsidP="005C4A48">
      <w:pPr>
        <w:adjustRightInd w:val="0"/>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（三）竞赛如需采取多场次进行，由赛项执委会按照竞赛日程表组织各领队参加公开抽签，确定各队参赛场次。参赛选手按照抽签确定的参赛时段分批次进入比赛场地参赛。</w:t>
      </w:r>
      <w:r>
        <w:rPr>
          <w:rFonts w:ascii="仿宋_GB2312" w:eastAsia="仿宋_GB2312" w:hint="eastAsia"/>
          <w:sz w:val="28"/>
          <w:szCs w:val="28"/>
        </w:rPr>
        <w:t>同一参赛队多名选手应安排在同一场次。东道主选</w:t>
      </w:r>
      <w:proofErr w:type="gramStart"/>
      <w:r>
        <w:rPr>
          <w:rFonts w:ascii="仿宋_GB2312" w:eastAsia="仿宋_GB2312" w:hint="eastAsia"/>
          <w:sz w:val="28"/>
          <w:szCs w:val="28"/>
        </w:rPr>
        <w:t>手安排</w:t>
      </w:r>
      <w:proofErr w:type="gramEnd"/>
      <w:r>
        <w:rPr>
          <w:rFonts w:ascii="仿宋_GB2312" w:eastAsia="仿宋_GB2312" w:hint="eastAsia"/>
          <w:sz w:val="28"/>
          <w:szCs w:val="28"/>
        </w:rPr>
        <w:t>在首场比赛。</w:t>
      </w:r>
    </w:p>
    <w:p w:rsidR="005C4A48" w:rsidRDefault="005C4A48" w:rsidP="002D4C26">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（四）赛场</w:t>
      </w:r>
      <w:proofErr w:type="gramStart"/>
      <w:r>
        <w:rPr>
          <w:rFonts w:ascii="仿宋_GB2312" w:eastAsia="仿宋_GB2312" w:hAnsi="仿宋_GB2312" w:cs="仿宋_GB2312" w:hint="eastAsia"/>
          <w:kern w:val="0"/>
          <w:sz w:val="28"/>
          <w:szCs w:val="28"/>
        </w:rPr>
        <w:t>的赛位统一</w:t>
      </w:r>
      <w:proofErr w:type="gramEnd"/>
      <w:r>
        <w:rPr>
          <w:rFonts w:ascii="仿宋_GB2312" w:eastAsia="仿宋_GB2312" w:hAnsi="仿宋_GB2312" w:cs="仿宋_GB2312" w:hint="eastAsia"/>
          <w:kern w:val="0"/>
          <w:sz w:val="28"/>
          <w:szCs w:val="28"/>
        </w:rPr>
        <w:t>编制赛位号，参赛选手比赛前</w:t>
      </w:r>
      <w:r w:rsidR="002D4C26">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0</w:t>
      </w:r>
      <w:r w:rsidR="002D4C26">
        <w:rPr>
          <w:rFonts w:ascii="仿宋_GB2312" w:eastAsia="仿宋_GB2312" w:hAnsi="仿宋_GB2312" w:cs="仿宋_GB2312" w:hint="eastAsia"/>
          <w:kern w:val="0"/>
          <w:sz w:val="28"/>
          <w:szCs w:val="28"/>
        </w:rPr>
        <w:t xml:space="preserve">分钟到赛项指定地点接受检录，抽签决定赛位号、抽取工件加密码。 </w:t>
      </w:r>
    </w:p>
    <w:p w:rsidR="004F62E3" w:rsidRDefault="00F45D2E">
      <w:pPr>
        <w:snapToGrid w:val="0"/>
        <w:spacing w:line="560" w:lineRule="exact"/>
        <w:ind w:firstLineChars="200" w:firstLine="562"/>
        <w:rPr>
          <w:rFonts w:ascii="仿宋_GB2312" w:eastAsia="仿宋_GB2312" w:hAnsi="仿宋" w:cs="Arial"/>
          <w:sz w:val="28"/>
          <w:szCs w:val="28"/>
        </w:rPr>
      </w:pPr>
      <w:r>
        <w:rPr>
          <w:rFonts w:ascii="仿宋_GB2312" w:eastAsia="仿宋_GB2312" w:hAnsi="黑体" w:cs="黑体" w:hint="eastAsia"/>
          <w:b/>
          <w:sz w:val="28"/>
          <w:szCs w:val="28"/>
        </w:rPr>
        <w:t>五</w:t>
      </w:r>
      <w:r w:rsidR="00F41408">
        <w:rPr>
          <w:rFonts w:ascii="仿宋_GB2312" w:eastAsia="仿宋_GB2312" w:hAnsi="黑体" w:cs="黑体" w:hint="eastAsia"/>
          <w:b/>
          <w:sz w:val="28"/>
          <w:szCs w:val="28"/>
        </w:rPr>
        <w:t>、竞赛规则</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805F01">
        <w:rPr>
          <w:rFonts w:ascii="仿宋_GB2312" w:eastAsia="仿宋_GB2312" w:hAnsi="仿宋_GB2312" w:cs="仿宋_GB2312" w:hint="eastAsia"/>
          <w:sz w:val="28"/>
          <w:szCs w:val="28"/>
        </w:rPr>
        <w:t>一</w:t>
      </w:r>
      <w:r>
        <w:rPr>
          <w:rFonts w:ascii="仿宋_GB2312" w:eastAsia="仿宋_GB2312" w:hAnsi="仿宋_GB2312" w:cs="仿宋_GB2312" w:hint="eastAsia"/>
          <w:sz w:val="28"/>
          <w:szCs w:val="28"/>
        </w:rPr>
        <w:t>）赛前准备</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熟悉场地</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）赛项执委会按照竞赛日程安排各参赛队统一有序的熟悉竞赛场地、设备。</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）熟悉场地时不发表没有根据以及有损大赛整体形象的言论。</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）熟悉场地严格遵守大赛各种制度，严禁拥挤、喧哗，以免发生意外事故。</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文明参赛要求</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）参赛队按照参赛场次进入比赛场地，利用现场提供的所有条件，在规定时间内完成竞赛任务。</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w:t>
      </w:r>
      <w:r>
        <w:rPr>
          <w:rFonts w:ascii="仿宋_GB2312" w:eastAsia="仿宋_GB2312" w:hAnsi="仿宋_GB2312" w:cs="仿宋_GB2312"/>
          <w:sz w:val="28"/>
          <w:szCs w:val="28"/>
        </w:rPr>
        <w:t>2</w:t>
      </w:r>
      <w:r w:rsidR="005B083A">
        <w:rPr>
          <w:rFonts w:ascii="仿宋_GB2312" w:eastAsia="仿宋_GB2312" w:hAnsi="仿宋_GB2312" w:cs="仿宋_GB2312" w:hint="eastAsia"/>
          <w:sz w:val="28"/>
          <w:szCs w:val="28"/>
        </w:rPr>
        <w:t>）竞赛现场提供</w:t>
      </w:r>
      <w:r>
        <w:rPr>
          <w:rFonts w:ascii="仿宋_GB2312" w:eastAsia="仿宋_GB2312" w:hAnsi="仿宋_GB2312" w:cs="仿宋_GB2312" w:hint="eastAsia"/>
          <w:sz w:val="28"/>
          <w:szCs w:val="28"/>
        </w:rPr>
        <w:t>数控铣床、计算机及</w:t>
      </w:r>
      <w:r>
        <w:rPr>
          <w:rFonts w:ascii="仿宋_GB2312" w:eastAsia="仿宋_GB2312" w:hAnsi="仿宋_GB2312" w:cs="仿宋_GB2312"/>
          <w:sz w:val="28"/>
          <w:szCs w:val="28"/>
        </w:rPr>
        <w:t>CAD/CAM</w:t>
      </w:r>
      <w:r w:rsidR="00B65979">
        <w:rPr>
          <w:rFonts w:ascii="仿宋_GB2312" w:eastAsia="仿宋_GB2312" w:hAnsi="仿宋_GB2312" w:cs="仿宋_GB2312" w:hint="eastAsia"/>
          <w:sz w:val="28"/>
          <w:szCs w:val="28"/>
        </w:rPr>
        <w:t>软件、</w:t>
      </w:r>
      <w:r>
        <w:rPr>
          <w:rFonts w:ascii="仿宋_GB2312" w:eastAsia="仿宋_GB2312" w:hAnsi="仿宋_GB2312" w:cs="仿宋_GB2312" w:hint="eastAsia"/>
          <w:sz w:val="28"/>
          <w:szCs w:val="28"/>
        </w:rPr>
        <w:t>相关技术资料、工具等，选手不得自带任何纸质资料和存储工具，如出现较严重的违规、违纪、舞弊等现象，经裁判组裁定后，可取消竞赛成绩。</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）参赛选手必须将全部数据文件存储至计算机指定盘符下，不按要求存储数据，导致数据丢失者，责任自负。</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）竞赛过程中，选手不得擅自修改机床参数，一经发现取消比赛成绩。</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）竞赛过程中，选手若需休息、饮水或去洗手间，一律计算在比赛时间</w:t>
      </w:r>
      <w:r w:rsidR="00B65979">
        <w:rPr>
          <w:rFonts w:ascii="仿宋_GB2312" w:eastAsia="仿宋_GB2312" w:hAnsi="仿宋_GB2312" w:cs="仿宋_GB2312" w:hint="eastAsia"/>
          <w:sz w:val="28"/>
          <w:szCs w:val="28"/>
        </w:rPr>
        <w:t>内</w:t>
      </w:r>
      <w:r>
        <w:rPr>
          <w:rFonts w:ascii="仿宋_GB2312" w:eastAsia="仿宋_GB2312" w:hAnsi="仿宋_GB2312" w:cs="仿宋_GB2312" w:hint="eastAsia"/>
          <w:sz w:val="28"/>
          <w:szCs w:val="28"/>
        </w:rPr>
        <w:t>。</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6</w:t>
      </w:r>
      <w:r>
        <w:rPr>
          <w:rFonts w:ascii="仿宋_GB2312" w:eastAsia="仿宋_GB2312" w:hAnsi="仿宋_GB2312" w:cs="仿宋_GB2312" w:hint="eastAsia"/>
          <w:sz w:val="28"/>
          <w:szCs w:val="28"/>
        </w:rPr>
        <w:t>）竞赛过程中，参赛选手须严格遵守相关安全操作规程，禁止不安全操作和野蛮操作</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确保人身及设备安全，并接受裁判的监督和警示。若因选手个人因素造成人身安全事故和设备故障，不予延时，情节特别严重者，由裁判组视具体情况做出处理决定（最高至终止比赛），并由裁判长上报赛项执委会；若因</w:t>
      </w:r>
      <w:proofErr w:type="gramStart"/>
      <w:r>
        <w:rPr>
          <w:rFonts w:ascii="仿宋_GB2312" w:eastAsia="仿宋_GB2312" w:hAnsi="仿宋_GB2312" w:cs="仿宋_GB2312" w:hint="eastAsia"/>
          <w:sz w:val="28"/>
          <w:szCs w:val="28"/>
        </w:rPr>
        <w:t>非选手</w:t>
      </w:r>
      <w:proofErr w:type="gramEnd"/>
      <w:r>
        <w:rPr>
          <w:rFonts w:ascii="仿宋_GB2312" w:eastAsia="仿宋_GB2312" w:hAnsi="仿宋_GB2312" w:cs="仿宋_GB2312" w:hint="eastAsia"/>
          <w:sz w:val="28"/>
          <w:szCs w:val="28"/>
        </w:rPr>
        <w:t>个人因素造成设备故障，由裁判组视具体情况做出延时处理。</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7</w:t>
      </w:r>
      <w:r>
        <w:rPr>
          <w:rFonts w:ascii="仿宋_GB2312" w:eastAsia="仿宋_GB2312" w:hAnsi="仿宋_GB2312" w:cs="仿宋_GB2312" w:hint="eastAsia"/>
          <w:sz w:val="28"/>
          <w:szCs w:val="28"/>
        </w:rPr>
        <w:t>）如果选手提前结束竞赛，应报裁判员批准，竞赛终止时间由裁判记录在案，选手提前结束竞赛后不得再进行任何竞赛相关工作，且在原地等待竞赛结束后统一离场。</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8</w:t>
      </w:r>
      <w:r>
        <w:rPr>
          <w:rFonts w:ascii="仿宋_GB2312" w:eastAsia="仿宋_GB2312" w:hAnsi="仿宋_GB2312" w:cs="仿宋_GB2312" w:hint="eastAsia"/>
          <w:sz w:val="28"/>
          <w:szCs w:val="28"/>
        </w:rPr>
        <w:t>）裁判长在比赛结束前</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分钟对选手做出时间提醒。裁判长宣布竞赛结束后，</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分钟之内必须把赛件、竞赛任务书上交至收件裁判员；还未完</w:t>
      </w:r>
      <w:proofErr w:type="gramStart"/>
      <w:r>
        <w:rPr>
          <w:rFonts w:ascii="仿宋_GB2312" w:eastAsia="仿宋_GB2312" w:hAnsi="仿宋_GB2312" w:cs="仿宋_GB2312" w:hint="eastAsia"/>
          <w:sz w:val="28"/>
          <w:szCs w:val="28"/>
        </w:rPr>
        <w:t>成加工</w:t>
      </w:r>
      <w:proofErr w:type="gramEnd"/>
      <w:r>
        <w:rPr>
          <w:rFonts w:ascii="仿宋_GB2312" w:eastAsia="仿宋_GB2312" w:hAnsi="仿宋_GB2312" w:cs="仿宋_GB2312" w:hint="eastAsia"/>
          <w:sz w:val="28"/>
          <w:szCs w:val="28"/>
        </w:rPr>
        <w:t>的选手应立即按下机床“进给保持”键，使刀具离开工件至安全位置，然后停止机床并卸下工件；如选手未按规定执行，裁判有权按下机床“进给保持”键，要求选手停止操作、上交工件，并记录在案。</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w:t>
      </w:r>
      <w:r w:rsidR="00805F01">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）比赛结束，选手应立即清理现场（包括机床和工作台及周边卫生等），经裁判和工作人员确认后方可离场，此项工作将在选手职业素养环节进行评判。</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805F01">
        <w:rPr>
          <w:rFonts w:ascii="仿宋_GB2312" w:eastAsia="仿宋_GB2312" w:hAnsi="仿宋_GB2312" w:cs="仿宋_GB2312"/>
          <w:sz w:val="28"/>
          <w:szCs w:val="28"/>
        </w:rPr>
        <w:t>1</w:t>
      </w:r>
      <w:r w:rsidR="00805F01">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）为保证大赛的公平、公正，加密裁判</w:t>
      </w:r>
      <w:proofErr w:type="gramStart"/>
      <w:r>
        <w:rPr>
          <w:rFonts w:ascii="仿宋_GB2312" w:eastAsia="仿宋_GB2312" w:hAnsi="仿宋_GB2312" w:cs="仿宋_GB2312" w:hint="eastAsia"/>
          <w:sz w:val="28"/>
          <w:szCs w:val="28"/>
        </w:rPr>
        <w:t>在赛件的</w:t>
      </w:r>
      <w:proofErr w:type="gramEnd"/>
      <w:r>
        <w:rPr>
          <w:rFonts w:ascii="仿宋_GB2312" w:eastAsia="仿宋_GB2312" w:hAnsi="仿宋_GB2312" w:cs="仿宋_GB2312" w:hint="eastAsia"/>
          <w:sz w:val="28"/>
          <w:szCs w:val="28"/>
        </w:rPr>
        <w:t>指定位置上做好标记，以便做好检验、评分和保密工作。</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805F01">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）正式比赛</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proofErr w:type="gramStart"/>
      <w:r>
        <w:rPr>
          <w:rFonts w:ascii="仿宋_GB2312" w:eastAsia="仿宋_GB2312" w:hAnsi="仿宋_GB2312" w:cs="仿宋_GB2312" w:hint="eastAsia"/>
          <w:sz w:val="28"/>
          <w:szCs w:val="28"/>
        </w:rPr>
        <w:t>赛位抽签</w:t>
      </w:r>
      <w:proofErr w:type="gramEnd"/>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）参赛队在规定时间到达指定地点集合，凭参赛证、学生证和身份证（三证必须齐全），依次进行安检、检录、一次加密、</w:t>
      </w:r>
      <w:proofErr w:type="gramStart"/>
      <w:r>
        <w:rPr>
          <w:rFonts w:ascii="仿宋_GB2312" w:eastAsia="仿宋_GB2312" w:hAnsi="仿宋_GB2312" w:cs="仿宋_GB2312" w:hint="eastAsia"/>
          <w:sz w:val="28"/>
          <w:szCs w:val="28"/>
        </w:rPr>
        <w:t>抽取赛</w:t>
      </w:r>
      <w:proofErr w:type="gramEnd"/>
      <w:r>
        <w:rPr>
          <w:rFonts w:ascii="仿宋_GB2312" w:eastAsia="仿宋_GB2312" w:hAnsi="仿宋_GB2312" w:cs="仿宋_GB2312" w:hint="eastAsia"/>
          <w:sz w:val="28"/>
          <w:szCs w:val="28"/>
        </w:rPr>
        <w:t>位号（二次加密），并</w:t>
      </w:r>
      <w:proofErr w:type="gramStart"/>
      <w:r>
        <w:rPr>
          <w:rFonts w:ascii="仿宋_GB2312" w:eastAsia="仿宋_GB2312" w:hAnsi="仿宋_GB2312" w:cs="仿宋_GB2312" w:hint="eastAsia"/>
          <w:sz w:val="28"/>
          <w:szCs w:val="28"/>
        </w:rPr>
        <w:t>在赛位抽签</w:t>
      </w:r>
      <w:proofErr w:type="gramEnd"/>
      <w:r>
        <w:rPr>
          <w:rFonts w:ascii="仿宋_GB2312" w:eastAsia="仿宋_GB2312" w:hAnsi="仿宋_GB2312" w:cs="仿宋_GB2312" w:hint="eastAsia"/>
          <w:sz w:val="28"/>
          <w:szCs w:val="28"/>
        </w:rPr>
        <w:t>记录表上签字确认。</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）赛场的赛位号统一编制，</w:t>
      </w:r>
      <w:proofErr w:type="gramStart"/>
      <w:r>
        <w:rPr>
          <w:rFonts w:ascii="仿宋_GB2312" w:eastAsia="仿宋_GB2312" w:hAnsi="仿宋_GB2312" w:cs="仿宋_GB2312" w:hint="eastAsia"/>
          <w:sz w:val="28"/>
          <w:szCs w:val="28"/>
        </w:rPr>
        <w:t>赛位抽签</w:t>
      </w:r>
      <w:proofErr w:type="gramEnd"/>
      <w:r>
        <w:rPr>
          <w:rFonts w:ascii="仿宋_GB2312" w:eastAsia="仿宋_GB2312" w:hAnsi="仿宋_GB2312" w:cs="仿宋_GB2312" w:hint="eastAsia"/>
          <w:sz w:val="28"/>
          <w:szCs w:val="28"/>
        </w:rPr>
        <w:t>确定后，不准随意调换。</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）赛位号不对外公布，抽签结果密封后由赛项办公室统一保管，在评分结束后开封统计成绩。</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）安全教育后，赛前</w:t>
      </w:r>
      <w:r w:rsidR="005B083A">
        <w:rPr>
          <w:rFonts w:ascii="仿宋_GB2312" w:eastAsia="仿宋_GB2312" w:hAnsi="仿宋_GB2312" w:cs="仿宋_GB2312" w:hint="eastAsia"/>
          <w:sz w:val="28"/>
          <w:szCs w:val="28"/>
        </w:rPr>
        <w:t>3</w:t>
      </w:r>
      <w:r>
        <w:rPr>
          <w:rFonts w:ascii="仿宋_GB2312" w:eastAsia="仿宋_GB2312" w:hAnsi="仿宋_GB2312" w:cs="仿宋_GB2312"/>
          <w:sz w:val="28"/>
          <w:szCs w:val="28"/>
        </w:rPr>
        <w:t>0</w:t>
      </w:r>
      <w:r>
        <w:rPr>
          <w:rFonts w:ascii="仿宋_GB2312" w:eastAsia="仿宋_GB2312" w:hAnsi="仿宋_GB2312" w:cs="仿宋_GB2312" w:hint="eastAsia"/>
          <w:sz w:val="28"/>
          <w:szCs w:val="28"/>
        </w:rPr>
        <w:t>分钟统一</w:t>
      </w:r>
      <w:proofErr w:type="gramStart"/>
      <w:r>
        <w:rPr>
          <w:rFonts w:ascii="仿宋_GB2312" w:eastAsia="仿宋_GB2312" w:hAnsi="仿宋_GB2312" w:cs="仿宋_GB2312" w:hint="eastAsia"/>
          <w:sz w:val="28"/>
          <w:szCs w:val="28"/>
        </w:rPr>
        <w:t>进入赛位准备</w:t>
      </w:r>
      <w:proofErr w:type="gramEnd"/>
      <w:r>
        <w:rPr>
          <w:rFonts w:ascii="仿宋_GB2312" w:eastAsia="仿宋_GB2312" w:hAnsi="仿宋_GB2312" w:cs="仿宋_GB2312" w:hint="eastAsia"/>
          <w:sz w:val="28"/>
          <w:szCs w:val="28"/>
        </w:rPr>
        <w:t>比赛，在对应</w:t>
      </w:r>
      <w:proofErr w:type="gramStart"/>
      <w:r>
        <w:rPr>
          <w:rFonts w:ascii="仿宋_GB2312" w:eastAsia="仿宋_GB2312" w:hAnsi="仿宋_GB2312" w:cs="仿宋_GB2312" w:hint="eastAsia"/>
          <w:sz w:val="28"/>
          <w:szCs w:val="28"/>
        </w:rPr>
        <w:t>的赛位上</w:t>
      </w:r>
      <w:proofErr w:type="gramEnd"/>
      <w:r>
        <w:rPr>
          <w:rFonts w:ascii="仿宋_GB2312" w:eastAsia="仿宋_GB2312" w:hAnsi="仿宋_GB2312" w:cs="仿宋_GB2312" w:hint="eastAsia"/>
          <w:sz w:val="28"/>
          <w:szCs w:val="28"/>
        </w:rPr>
        <w:t>对软、硬件竞赛设备进行确认，等待竞赛开始指令。</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）由于选手自身原因迟到，裁判长宣布竞赛开始时仍未到场，</w:t>
      </w:r>
      <w:proofErr w:type="gramStart"/>
      <w:r>
        <w:rPr>
          <w:rFonts w:ascii="仿宋_GB2312" w:eastAsia="仿宋_GB2312" w:hAnsi="仿宋_GB2312" w:cs="仿宋_GB2312" w:hint="eastAsia"/>
          <w:sz w:val="28"/>
          <w:szCs w:val="28"/>
        </w:rPr>
        <w:t>按弃赛</w:t>
      </w:r>
      <w:proofErr w:type="gramEnd"/>
      <w:r>
        <w:rPr>
          <w:rFonts w:ascii="仿宋_GB2312" w:eastAsia="仿宋_GB2312" w:hAnsi="仿宋_GB2312" w:cs="仿宋_GB2312" w:hint="eastAsia"/>
          <w:sz w:val="28"/>
          <w:szCs w:val="28"/>
        </w:rPr>
        <w:t>处理。</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正式竞赛</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）参赛选手不得携带任何技术资料、工具书、笔记本电脑、通讯工具、摄像工具以及其他即插即用的硬件设备进入赛场，否则取消选手比赛资格。</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）参赛选手在比赛过程中，必须穿工作服、防砸防刺穿劳保工作鞋，佩戴护目镜，女选手要求带工作帽，长发不得外露。</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）参赛选手在比赛过程中，要求刀、量、工具摆放整齐，竞</w:t>
      </w:r>
      <w:r>
        <w:rPr>
          <w:rFonts w:ascii="仿宋_GB2312" w:eastAsia="仿宋_GB2312" w:hAnsi="仿宋_GB2312" w:cs="仿宋_GB2312" w:hint="eastAsia"/>
          <w:sz w:val="28"/>
          <w:szCs w:val="28"/>
        </w:rPr>
        <w:lastRenderedPageBreak/>
        <w:t>赛过程中裁判员对参赛选手的安全防护、操作规范和刀、量、工具摆放状况进行拍照，照片将作为选手职业素养评分依据。</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）参赛选手必须在裁判长宣布竞赛开始后才能进行切削加工。</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）竞赛过程</w:t>
      </w:r>
      <w:proofErr w:type="gramStart"/>
      <w:r>
        <w:rPr>
          <w:rFonts w:ascii="仿宋_GB2312" w:eastAsia="仿宋_GB2312" w:hAnsi="仿宋_GB2312" w:cs="仿宋_GB2312" w:hint="eastAsia"/>
          <w:sz w:val="28"/>
          <w:szCs w:val="28"/>
        </w:rPr>
        <w:t>中选手</w:t>
      </w:r>
      <w:proofErr w:type="gramEnd"/>
      <w:r>
        <w:rPr>
          <w:rFonts w:ascii="仿宋_GB2312" w:eastAsia="仿宋_GB2312" w:hAnsi="仿宋_GB2312" w:cs="仿宋_GB2312" w:hint="eastAsia"/>
          <w:sz w:val="28"/>
          <w:szCs w:val="28"/>
        </w:rPr>
        <w:t>不得随意离开赛位，不得与其他参赛队交流；如遇问题时须举手向裁判示意，否则按违规行为处理。</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6</w:t>
      </w:r>
      <w:r>
        <w:rPr>
          <w:rFonts w:ascii="仿宋_GB2312" w:eastAsia="仿宋_GB2312" w:hAnsi="仿宋_GB2312" w:cs="仿宋_GB2312" w:hint="eastAsia"/>
          <w:sz w:val="28"/>
          <w:szCs w:val="28"/>
        </w:rPr>
        <w:t>）竞赛过程中，选手必须严格遵守比赛规程，确保人身和设备安全，并接受裁判和工作人员的监督和警示。</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B65979">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）选手离开比赛场地时，不得将草稿纸等与比赛相关的物品带离比赛现场。</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B65979">
        <w:rPr>
          <w:rFonts w:ascii="仿宋_GB2312" w:eastAsia="仿宋_GB2312" w:hAnsi="仿宋_GB2312" w:cs="仿宋_GB2312" w:hint="eastAsia"/>
          <w:sz w:val="28"/>
          <w:szCs w:val="28"/>
        </w:rPr>
        <w:t>8）各类赛</w:t>
      </w:r>
      <w:proofErr w:type="gramStart"/>
      <w:r w:rsidR="00B65979">
        <w:rPr>
          <w:rFonts w:ascii="仿宋_GB2312" w:eastAsia="仿宋_GB2312" w:hAnsi="仿宋_GB2312" w:cs="仿宋_GB2312" w:hint="eastAsia"/>
          <w:sz w:val="28"/>
          <w:szCs w:val="28"/>
        </w:rPr>
        <w:t>务</w:t>
      </w:r>
      <w:proofErr w:type="gramEnd"/>
      <w:r w:rsidR="00B65979">
        <w:rPr>
          <w:rFonts w:ascii="仿宋_GB2312" w:eastAsia="仿宋_GB2312" w:hAnsi="仿宋_GB2312" w:cs="仿宋_GB2312" w:hint="eastAsia"/>
          <w:sz w:val="28"/>
          <w:szCs w:val="28"/>
        </w:rPr>
        <w:t>人员必须统一佩戴由大赛执委会签发的相关证件</w:t>
      </w:r>
      <w:r>
        <w:rPr>
          <w:rFonts w:ascii="仿宋_GB2312" w:eastAsia="仿宋_GB2312" w:hAnsi="仿宋_GB2312" w:cs="仿宋_GB2312" w:hint="eastAsia"/>
          <w:sz w:val="28"/>
          <w:szCs w:val="28"/>
        </w:rPr>
        <w:t>。</w:t>
      </w:r>
    </w:p>
    <w:p w:rsidR="004F62E3" w:rsidRDefault="00F41408" w:rsidP="00B65979">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B65979">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）除现场裁判员和参赛选手外，其他人员不得进入比赛区域。赛场安全员、设备和软件技术支持人员、工作人员必须在指定区域等待，未经裁判长允许不得进入比赛区域，</w:t>
      </w:r>
      <w:proofErr w:type="gramStart"/>
      <w:r>
        <w:rPr>
          <w:rFonts w:ascii="仿宋_GB2312" w:eastAsia="仿宋_GB2312" w:hAnsi="仿宋_GB2312" w:cs="仿宋_GB2312" w:hint="eastAsia"/>
          <w:sz w:val="28"/>
          <w:szCs w:val="28"/>
        </w:rPr>
        <w:t>候场选手</w:t>
      </w:r>
      <w:proofErr w:type="gramEnd"/>
      <w:r>
        <w:rPr>
          <w:rFonts w:ascii="仿宋_GB2312" w:eastAsia="仿宋_GB2312" w:hAnsi="仿宋_GB2312" w:cs="仿宋_GB2312" w:hint="eastAsia"/>
          <w:sz w:val="28"/>
          <w:szCs w:val="28"/>
        </w:rPr>
        <w:t>不得进入赛场。</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成绩评定</w:t>
      </w:r>
    </w:p>
    <w:p w:rsidR="00B65979"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竞赛现场裁判在当天竞赛结束后，依据现场记录表里对参赛</w:t>
      </w:r>
      <w:proofErr w:type="gramStart"/>
      <w:r>
        <w:rPr>
          <w:rFonts w:ascii="仿宋_GB2312" w:eastAsia="仿宋_GB2312" w:hAnsi="仿宋_GB2312" w:cs="仿宋_GB2312" w:hint="eastAsia"/>
          <w:sz w:val="28"/>
          <w:szCs w:val="28"/>
        </w:rPr>
        <w:t>队操作</w:t>
      </w:r>
      <w:proofErr w:type="gramEnd"/>
      <w:r>
        <w:rPr>
          <w:rFonts w:ascii="仿宋_GB2312" w:eastAsia="仿宋_GB2312" w:hAnsi="仿宋_GB2312" w:cs="仿宋_GB2312" w:hint="eastAsia"/>
          <w:sz w:val="28"/>
          <w:szCs w:val="28"/>
        </w:rPr>
        <w:t>规范、现场表现等记录，结合现场，对选手职业素养进行评判。评判由现场裁判长主持，现场裁判组成评判组。</w:t>
      </w:r>
    </w:p>
    <w:p w:rsidR="004F62E3" w:rsidRDefault="00F45D2E">
      <w:pPr>
        <w:snapToGrid w:val="0"/>
        <w:spacing w:line="560" w:lineRule="exact"/>
        <w:ind w:firstLineChars="200" w:firstLine="562"/>
        <w:rPr>
          <w:rFonts w:ascii="仿宋_GB2312" w:eastAsia="仿宋_GB2312" w:hAnsi="仿宋" w:cs="Arial"/>
          <w:b/>
          <w:sz w:val="28"/>
          <w:szCs w:val="28"/>
        </w:rPr>
      </w:pPr>
      <w:r>
        <w:rPr>
          <w:rFonts w:ascii="仿宋_GB2312" w:eastAsia="仿宋_GB2312" w:hAnsi="黑体" w:cs="黑体" w:hint="eastAsia"/>
          <w:b/>
          <w:sz w:val="28"/>
          <w:szCs w:val="28"/>
        </w:rPr>
        <w:t>六</w:t>
      </w:r>
      <w:r w:rsidR="00F41408">
        <w:rPr>
          <w:rFonts w:ascii="仿宋_GB2312" w:eastAsia="仿宋_GB2312" w:hAnsi="黑体" w:cs="黑体" w:hint="eastAsia"/>
          <w:b/>
          <w:sz w:val="28"/>
          <w:szCs w:val="28"/>
        </w:rPr>
        <w:t>、技术规范</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（一）职业标准</w:t>
      </w:r>
    </w:p>
    <w:p w:rsidR="004F62E3" w:rsidRDefault="00366C1E">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F41408">
        <w:rPr>
          <w:rFonts w:ascii="仿宋_GB2312" w:eastAsia="仿宋_GB2312" w:hAnsi="仿宋_GB2312" w:cs="仿宋_GB2312"/>
          <w:sz w:val="28"/>
          <w:szCs w:val="28"/>
        </w:rPr>
        <w:t>.</w:t>
      </w:r>
      <w:r w:rsidR="00F41408">
        <w:rPr>
          <w:rFonts w:ascii="仿宋_GB2312" w:eastAsia="仿宋_GB2312" w:hAnsi="仿宋_GB2312" w:cs="仿宋_GB2312" w:hint="eastAsia"/>
          <w:sz w:val="28"/>
          <w:szCs w:val="28"/>
        </w:rPr>
        <w:t>竞赛按照《铣床国家职业标准》中国家职业资格四级（中级工）的要求实施。</w:t>
      </w:r>
    </w:p>
    <w:p w:rsidR="004F62E3" w:rsidRDefault="00366C1E">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F41408">
        <w:rPr>
          <w:rFonts w:ascii="仿宋_GB2312" w:eastAsia="仿宋_GB2312" w:hAnsi="仿宋_GB2312" w:cs="仿宋_GB2312"/>
          <w:sz w:val="28"/>
          <w:szCs w:val="28"/>
        </w:rPr>
        <w:t>.</w:t>
      </w:r>
      <w:r w:rsidR="00F41408">
        <w:rPr>
          <w:rFonts w:ascii="仿宋_GB2312" w:eastAsia="仿宋_GB2312" w:hAnsi="仿宋_GB2312" w:cs="仿宋_GB2312" w:hint="eastAsia"/>
          <w:sz w:val="28"/>
          <w:szCs w:val="28"/>
        </w:rPr>
        <w:t>竞赛按照机械制图国家标准、安全生产规范、测量技术规范、机械装配规范等国家或行业标准、规范的要求实施。</w:t>
      </w:r>
    </w:p>
    <w:p w:rsidR="004F62E3" w:rsidRDefault="00366C1E">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F41408">
        <w:rPr>
          <w:rFonts w:ascii="仿宋_GB2312" w:eastAsia="仿宋_GB2312" w:hAnsi="仿宋_GB2312" w:cs="仿宋_GB2312" w:hint="eastAsia"/>
          <w:sz w:val="28"/>
          <w:szCs w:val="28"/>
        </w:rPr>
        <w:t>.竞赛联系企业生产实际，关注行业发展，结合技术技能人才培</w:t>
      </w:r>
      <w:r w:rsidR="00F41408">
        <w:rPr>
          <w:rFonts w:ascii="仿宋_GB2312" w:eastAsia="仿宋_GB2312" w:hAnsi="仿宋_GB2312" w:cs="仿宋_GB2312" w:hint="eastAsia"/>
          <w:sz w:val="28"/>
          <w:szCs w:val="28"/>
        </w:rPr>
        <w:lastRenderedPageBreak/>
        <w:t>养要求和职业岗位需要，适当增加新知识、新技术、新技能等相关内容。</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（二）教学标准</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按照中等职业学校数控技术应用专业教学标准（试行）要求实施，符合中职院校数控技术、机械制造技术、汽车制造与维修技术、模具制造技术等专业相关实</w:t>
      </w:r>
      <w:proofErr w:type="gramStart"/>
      <w:r>
        <w:rPr>
          <w:rFonts w:ascii="仿宋_GB2312" w:eastAsia="仿宋_GB2312" w:hAnsi="仿宋_GB2312" w:cs="仿宋_GB2312" w:hint="eastAsia"/>
          <w:sz w:val="28"/>
          <w:szCs w:val="28"/>
        </w:rPr>
        <w:t>训教学</w:t>
      </w:r>
      <w:proofErr w:type="gramEnd"/>
      <w:r>
        <w:rPr>
          <w:rFonts w:ascii="仿宋_GB2312" w:eastAsia="仿宋_GB2312" w:hAnsi="仿宋_GB2312" w:cs="仿宋_GB2312" w:hint="eastAsia"/>
          <w:sz w:val="28"/>
          <w:szCs w:val="28"/>
        </w:rPr>
        <w:t>内容的需求。</w:t>
      </w:r>
    </w:p>
    <w:p w:rsidR="004F62E3" w:rsidRDefault="00366C1E">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w:t>
      </w:r>
      <w:r w:rsidR="00F41408">
        <w:rPr>
          <w:rFonts w:ascii="仿宋_GB2312" w:eastAsia="仿宋_GB2312" w:hAnsi="仿宋_GB2312" w:cs="仿宋_GB2312" w:hint="eastAsia"/>
          <w:sz w:val="28"/>
          <w:szCs w:val="28"/>
        </w:rPr>
        <w:t>）职业道德</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敬业爱岗，忠于职守，严于律已。</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刻苦学习，钻研业务，善于观察，勤于思考。</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认真负责，吃苦耐劳。</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遵守操作规程，安全、文明生产。</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着装规范整洁，爱护设备，保持工作环境清洁有序。</w:t>
      </w:r>
    </w:p>
    <w:p w:rsidR="004F62E3" w:rsidRDefault="00F45D2E">
      <w:pPr>
        <w:snapToGrid w:val="0"/>
        <w:spacing w:line="560" w:lineRule="exact"/>
        <w:ind w:firstLineChars="200" w:firstLine="562"/>
        <w:rPr>
          <w:rFonts w:ascii="仿宋_GB2312" w:eastAsia="仿宋_GB2312" w:hAnsi="仿宋" w:cs="Arial"/>
          <w:sz w:val="28"/>
          <w:szCs w:val="28"/>
        </w:rPr>
      </w:pPr>
      <w:r>
        <w:rPr>
          <w:rFonts w:ascii="仿宋_GB2312" w:eastAsia="仿宋_GB2312" w:hAnsi="黑体" w:cs="黑体" w:hint="eastAsia"/>
          <w:b/>
          <w:sz w:val="28"/>
          <w:szCs w:val="28"/>
        </w:rPr>
        <w:t>七</w:t>
      </w:r>
      <w:r w:rsidR="00F41408">
        <w:rPr>
          <w:rFonts w:ascii="仿宋_GB2312" w:eastAsia="仿宋_GB2312" w:hAnsi="黑体" w:cs="黑体" w:hint="eastAsia"/>
          <w:b/>
          <w:sz w:val="28"/>
          <w:szCs w:val="28"/>
        </w:rPr>
        <w:t>、技术平台</w:t>
      </w:r>
    </w:p>
    <w:p w:rsidR="00366C1E"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本赛项</w:t>
      </w:r>
      <w:r>
        <w:rPr>
          <w:rFonts w:ascii="仿宋_GB2312" w:eastAsia="仿宋_GB2312" w:hAnsi="仿宋_GB2312" w:cs="仿宋_GB2312"/>
          <w:sz w:val="28"/>
          <w:szCs w:val="28"/>
        </w:rPr>
        <w:t>201</w:t>
      </w:r>
      <w:r w:rsidR="00366C1E">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年竞赛选用的技术平台</w:t>
      </w:r>
      <w:r w:rsidR="00366C1E">
        <w:rPr>
          <w:rFonts w:ascii="仿宋_GB2312" w:eastAsia="仿宋_GB2312" w:hAnsi="仿宋_GB2312" w:cs="仿宋_GB2312" w:hint="eastAsia"/>
          <w:sz w:val="28"/>
          <w:szCs w:val="28"/>
        </w:rPr>
        <w:t>。</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（一）硬件技术平台</w:t>
      </w:r>
    </w:p>
    <w:p w:rsidR="004F62E3" w:rsidRDefault="00366C1E">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F41408">
        <w:rPr>
          <w:rFonts w:ascii="仿宋_GB2312" w:eastAsia="仿宋_GB2312" w:hAnsi="仿宋_GB2312" w:cs="仿宋_GB2312"/>
          <w:sz w:val="28"/>
          <w:szCs w:val="28"/>
        </w:rPr>
        <w:t>.</w:t>
      </w:r>
      <w:r w:rsidR="00F41408">
        <w:rPr>
          <w:rFonts w:ascii="仿宋_GB2312" w:eastAsia="仿宋_GB2312" w:hAnsi="仿宋_GB2312" w:cs="仿宋_GB2312" w:hint="eastAsia"/>
          <w:sz w:val="28"/>
          <w:szCs w:val="28"/>
        </w:rPr>
        <w:t>数控</w:t>
      </w:r>
      <w:r w:rsidR="00543C8D">
        <w:rPr>
          <w:rFonts w:ascii="仿宋_GB2312" w:eastAsia="仿宋_GB2312" w:hAnsi="仿宋_GB2312" w:cs="仿宋_GB2312" w:hint="eastAsia"/>
          <w:sz w:val="28"/>
          <w:szCs w:val="28"/>
        </w:rPr>
        <w:t>机床</w:t>
      </w:r>
    </w:p>
    <w:p w:rsidR="004F62E3" w:rsidRDefault="00543C8D">
      <w:pPr>
        <w:snapToGrid w:val="0"/>
        <w:spacing w:line="560" w:lineRule="exact"/>
        <w:ind w:firstLineChars="200" w:firstLine="560"/>
        <w:rPr>
          <w:rFonts w:ascii="仿宋_GB2312" w:eastAsia="仿宋_GB2312" w:hAnsi="仿宋" w:cs="Arial"/>
          <w:sz w:val="28"/>
          <w:szCs w:val="28"/>
        </w:rPr>
      </w:pPr>
      <w:r>
        <w:rPr>
          <w:rFonts w:ascii="仿宋_GB2312" w:eastAsia="仿宋_GB2312" w:hAnsi="仿宋" w:cs="Arial" w:hint="eastAsia"/>
          <w:sz w:val="28"/>
          <w:szCs w:val="28"/>
        </w:rPr>
        <w:t>使用机床</w:t>
      </w:r>
      <w:r w:rsidR="00F41408">
        <w:rPr>
          <w:rFonts w:ascii="仿宋_GB2312" w:eastAsia="仿宋_GB2312" w:hAnsi="仿宋" w:cs="Arial" w:hint="eastAsia"/>
          <w:sz w:val="28"/>
          <w:szCs w:val="28"/>
        </w:rPr>
        <w:t>技术参数见</w:t>
      </w:r>
      <w:r w:rsidR="00366C1E">
        <w:rPr>
          <w:rFonts w:ascii="仿宋_GB2312" w:eastAsia="仿宋_GB2312" w:hAnsi="仿宋" w:cs="Arial" w:hint="eastAsia"/>
          <w:sz w:val="28"/>
          <w:szCs w:val="28"/>
        </w:rPr>
        <w:t>下</w:t>
      </w:r>
      <w:r w:rsidR="00F41408">
        <w:rPr>
          <w:rFonts w:ascii="仿宋_GB2312" w:eastAsia="仿宋_GB2312" w:hAnsi="仿宋" w:cs="Arial" w:hint="eastAsia"/>
          <w:sz w:val="28"/>
          <w:szCs w:val="28"/>
        </w:rPr>
        <w:t>表。</w:t>
      </w:r>
    </w:p>
    <w:p w:rsidR="004F62E3" w:rsidRDefault="00F41408">
      <w:pPr>
        <w:spacing w:line="560" w:lineRule="exact"/>
        <w:ind w:firstLineChars="200" w:firstLine="480"/>
        <w:jc w:val="center"/>
        <w:rPr>
          <w:rFonts w:ascii="仿宋_GB2312" w:eastAsia="仿宋_GB2312" w:hAnsi="仿宋" w:cs="宋体"/>
          <w:bCs/>
          <w:kern w:val="0"/>
          <w:sz w:val="24"/>
          <w:szCs w:val="24"/>
        </w:rPr>
      </w:pPr>
      <w:r>
        <w:rPr>
          <w:rFonts w:ascii="仿宋_GB2312" w:eastAsia="仿宋_GB2312" w:hAnsi="仿宋" w:cs="宋体"/>
          <w:bCs/>
          <w:kern w:val="0"/>
          <w:sz w:val="24"/>
          <w:szCs w:val="24"/>
        </w:rPr>
        <w:t xml:space="preserve"> </w:t>
      </w:r>
      <w:r w:rsidR="0057242B">
        <w:rPr>
          <w:rFonts w:ascii="仿宋_GB2312" w:eastAsia="仿宋_GB2312" w:hAnsi="仿宋" w:cs="宋体" w:hint="eastAsia"/>
          <w:bCs/>
          <w:kern w:val="0"/>
          <w:sz w:val="24"/>
          <w:szCs w:val="24"/>
        </w:rPr>
        <w:t>机</w:t>
      </w:r>
      <w:r>
        <w:rPr>
          <w:rFonts w:ascii="仿宋_GB2312" w:eastAsia="仿宋_GB2312" w:hAnsi="仿宋" w:cs="宋体" w:hint="eastAsia"/>
          <w:bCs/>
          <w:kern w:val="0"/>
          <w:sz w:val="24"/>
          <w:szCs w:val="24"/>
        </w:rPr>
        <w:t>床技术参数</w:t>
      </w:r>
    </w:p>
    <w:tbl>
      <w:tblPr>
        <w:tblW w:w="7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206"/>
        <w:gridCol w:w="2136"/>
        <w:gridCol w:w="2256"/>
      </w:tblGrid>
      <w:tr w:rsidR="00CB7ABD" w:rsidRPr="00CB7ABD" w:rsidTr="00805F01">
        <w:trPr>
          <w:trHeight w:val="425"/>
          <w:jc w:val="center"/>
        </w:trPr>
        <w:tc>
          <w:tcPr>
            <w:tcW w:w="721" w:type="dxa"/>
            <w:vAlign w:val="center"/>
          </w:tcPr>
          <w:p w:rsidR="00805F01" w:rsidRPr="00CB7ABD" w:rsidRDefault="00805F01">
            <w:pPr>
              <w:jc w:val="center"/>
              <w:rPr>
                <w:rFonts w:ascii="仿宋_GB2312" w:eastAsia="仿宋_GB2312" w:hAnsi="仿宋_GB2312" w:cs="仿宋_GB2312"/>
                <w:b/>
                <w:sz w:val="24"/>
                <w:szCs w:val="24"/>
              </w:rPr>
            </w:pPr>
            <w:r w:rsidRPr="00CB7ABD">
              <w:rPr>
                <w:rFonts w:ascii="仿宋_GB2312" w:eastAsia="仿宋_GB2312" w:hAnsi="仿宋_GB2312" w:cs="仿宋_GB2312" w:hint="eastAsia"/>
                <w:b/>
                <w:sz w:val="24"/>
                <w:szCs w:val="24"/>
              </w:rPr>
              <w:t>序号</w:t>
            </w:r>
          </w:p>
        </w:tc>
        <w:tc>
          <w:tcPr>
            <w:tcW w:w="2206" w:type="dxa"/>
            <w:vAlign w:val="center"/>
          </w:tcPr>
          <w:p w:rsidR="00805F01" w:rsidRPr="00CB7ABD" w:rsidRDefault="00805F01">
            <w:pPr>
              <w:jc w:val="center"/>
              <w:rPr>
                <w:rFonts w:ascii="仿宋_GB2312" w:eastAsia="仿宋_GB2312" w:hAnsi="仿宋_GB2312" w:cs="仿宋_GB2312"/>
                <w:b/>
                <w:sz w:val="24"/>
                <w:szCs w:val="24"/>
              </w:rPr>
            </w:pPr>
            <w:r w:rsidRPr="00CB7ABD">
              <w:rPr>
                <w:rFonts w:ascii="仿宋_GB2312" w:eastAsia="仿宋_GB2312" w:hAnsi="仿宋_GB2312" w:cs="仿宋_GB2312" w:hint="eastAsia"/>
                <w:b/>
                <w:sz w:val="24"/>
                <w:szCs w:val="24"/>
              </w:rPr>
              <w:t>技术参数</w:t>
            </w:r>
          </w:p>
        </w:tc>
        <w:tc>
          <w:tcPr>
            <w:tcW w:w="2136" w:type="dxa"/>
            <w:vAlign w:val="center"/>
          </w:tcPr>
          <w:p w:rsidR="00805F01" w:rsidRPr="00CB7ABD" w:rsidRDefault="00805F01">
            <w:pPr>
              <w:jc w:val="center"/>
              <w:rPr>
                <w:rFonts w:ascii="仿宋_GB2312" w:eastAsia="仿宋_GB2312" w:hAnsi="仿宋_GB2312" w:cs="仿宋_GB2312"/>
                <w:b/>
                <w:sz w:val="24"/>
                <w:szCs w:val="24"/>
              </w:rPr>
            </w:pPr>
            <w:r w:rsidRPr="00CB7ABD">
              <w:rPr>
                <w:rFonts w:ascii="仿宋_GB2312" w:eastAsia="仿宋_GB2312" w:hAnsi="仿宋_GB2312" w:cs="仿宋_GB2312" w:hint="eastAsia"/>
                <w:b/>
                <w:sz w:val="24"/>
                <w:szCs w:val="24"/>
              </w:rPr>
              <w:t>加工中心</w:t>
            </w:r>
          </w:p>
        </w:tc>
        <w:tc>
          <w:tcPr>
            <w:tcW w:w="2256" w:type="dxa"/>
            <w:vAlign w:val="center"/>
          </w:tcPr>
          <w:p w:rsidR="00805F01" w:rsidRPr="00CB7ABD" w:rsidRDefault="00805F01">
            <w:pPr>
              <w:jc w:val="center"/>
              <w:rPr>
                <w:rFonts w:ascii="仿宋_GB2312" w:eastAsia="仿宋_GB2312" w:hAnsi="仿宋_GB2312" w:cs="仿宋_GB2312"/>
                <w:b/>
                <w:sz w:val="24"/>
                <w:szCs w:val="24"/>
              </w:rPr>
            </w:pPr>
            <w:r w:rsidRPr="00CB7ABD">
              <w:rPr>
                <w:rFonts w:ascii="仿宋_GB2312" w:eastAsia="仿宋_GB2312" w:hAnsi="仿宋_GB2312" w:cs="仿宋_GB2312" w:hint="eastAsia"/>
                <w:b/>
                <w:sz w:val="24"/>
                <w:szCs w:val="24"/>
              </w:rPr>
              <w:t>数控铣床</w:t>
            </w:r>
          </w:p>
        </w:tc>
      </w:tr>
      <w:tr w:rsidR="00CB7ABD" w:rsidRPr="00CB7ABD" w:rsidTr="00805F01">
        <w:trPr>
          <w:trHeight w:val="425"/>
          <w:jc w:val="center"/>
        </w:trPr>
        <w:tc>
          <w:tcPr>
            <w:tcW w:w="721" w:type="dxa"/>
            <w:vAlign w:val="center"/>
          </w:tcPr>
          <w:p w:rsidR="00805F01" w:rsidRPr="00CB7ABD" w:rsidRDefault="00805F01">
            <w:pPr>
              <w:jc w:val="center"/>
              <w:rPr>
                <w:rFonts w:ascii="仿宋_GB2312" w:eastAsia="仿宋_GB2312" w:hAnsi="仿宋_GB2312" w:cs="仿宋_GB2312"/>
                <w:sz w:val="24"/>
                <w:szCs w:val="24"/>
              </w:rPr>
            </w:pPr>
            <w:r w:rsidRPr="00CB7ABD">
              <w:rPr>
                <w:rFonts w:ascii="仿宋_GB2312" w:eastAsia="仿宋_GB2312" w:hAnsi="仿宋_GB2312" w:cs="仿宋_GB2312"/>
                <w:sz w:val="24"/>
                <w:szCs w:val="24"/>
              </w:rPr>
              <w:t>1</w:t>
            </w:r>
          </w:p>
        </w:tc>
        <w:tc>
          <w:tcPr>
            <w:tcW w:w="2206" w:type="dxa"/>
            <w:vAlign w:val="center"/>
          </w:tcPr>
          <w:p w:rsidR="00805F01" w:rsidRPr="00CB7ABD" w:rsidRDefault="00805F01">
            <w:pPr>
              <w:jc w:val="left"/>
              <w:rPr>
                <w:rFonts w:ascii="仿宋_GB2312" w:eastAsia="仿宋_GB2312" w:hAnsi="仿宋_GB2312" w:cs="仿宋_GB2312"/>
                <w:sz w:val="24"/>
                <w:szCs w:val="24"/>
              </w:rPr>
            </w:pPr>
            <w:r w:rsidRPr="00CB7ABD">
              <w:rPr>
                <w:rFonts w:ascii="仿宋_GB2312" w:eastAsia="仿宋_GB2312" w:hAnsi="仿宋_GB2312" w:cs="仿宋_GB2312" w:hint="eastAsia"/>
                <w:sz w:val="24"/>
                <w:szCs w:val="24"/>
              </w:rPr>
              <w:t>机床型号</w:t>
            </w:r>
          </w:p>
        </w:tc>
        <w:tc>
          <w:tcPr>
            <w:tcW w:w="2136" w:type="dxa"/>
            <w:vAlign w:val="center"/>
          </w:tcPr>
          <w:p w:rsidR="00805F01" w:rsidRPr="00CB7ABD" w:rsidRDefault="00452193">
            <w:pPr>
              <w:jc w:val="center"/>
              <w:rPr>
                <w:rFonts w:ascii="仿宋_GB2312" w:eastAsia="仿宋_GB2312" w:hAnsi="仿宋_GB2312" w:cs="仿宋_GB2312"/>
                <w:sz w:val="24"/>
                <w:szCs w:val="24"/>
              </w:rPr>
            </w:pPr>
            <w:r w:rsidRPr="00CB7ABD">
              <w:rPr>
                <w:rFonts w:ascii="仿宋_GB2312" w:eastAsia="仿宋_GB2312" w:hAnsi="仿宋_GB2312" w:cs="仿宋_GB2312" w:hint="eastAsia"/>
                <w:sz w:val="24"/>
                <w:szCs w:val="24"/>
              </w:rPr>
              <w:t>VMC</w:t>
            </w:r>
            <w:r w:rsidR="00805F01" w:rsidRPr="00CB7ABD">
              <w:rPr>
                <w:rFonts w:ascii="仿宋_GB2312" w:eastAsia="仿宋_GB2312" w:hAnsi="仿宋_GB2312" w:cs="仿宋_GB2312"/>
                <w:sz w:val="24"/>
                <w:szCs w:val="24"/>
              </w:rPr>
              <w:t>850</w:t>
            </w:r>
          </w:p>
        </w:tc>
        <w:tc>
          <w:tcPr>
            <w:tcW w:w="2256" w:type="dxa"/>
            <w:vAlign w:val="center"/>
          </w:tcPr>
          <w:p w:rsidR="00805F01" w:rsidRPr="00CB7ABD" w:rsidRDefault="00805F01">
            <w:pPr>
              <w:jc w:val="center"/>
              <w:rPr>
                <w:rFonts w:ascii="仿宋_GB2312" w:eastAsia="仿宋_GB2312" w:hAnsi="仿宋_GB2312" w:cs="仿宋_GB2312"/>
                <w:sz w:val="24"/>
                <w:szCs w:val="24"/>
              </w:rPr>
            </w:pPr>
            <w:r w:rsidRPr="00CB7ABD">
              <w:rPr>
                <w:rFonts w:ascii="仿宋_GB2312" w:eastAsia="仿宋_GB2312" w:hAnsi="仿宋_GB2312" w:cs="仿宋_GB2312"/>
                <w:kern w:val="0"/>
                <w:sz w:val="24"/>
                <w:szCs w:val="24"/>
              </w:rPr>
              <w:t>X</w:t>
            </w:r>
            <w:r w:rsidRPr="00CB7ABD">
              <w:rPr>
                <w:rFonts w:ascii="仿宋_GB2312" w:eastAsia="仿宋_GB2312" w:hAnsi="仿宋_GB2312" w:cs="仿宋_GB2312" w:hint="eastAsia"/>
                <w:kern w:val="0"/>
                <w:sz w:val="24"/>
                <w:szCs w:val="24"/>
              </w:rPr>
              <w:t>K714G</w:t>
            </w:r>
          </w:p>
        </w:tc>
      </w:tr>
      <w:tr w:rsidR="00CB7ABD" w:rsidRPr="00CB7ABD" w:rsidTr="00805F01">
        <w:trPr>
          <w:trHeight w:val="425"/>
          <w:jc w:val="center"/>
        </w:trPr>
        <w:tc>
          <w:tcPr>
            <w:tcW w:w="721" w:type="dxa"/>
            <w:vAlign w:val="center"/>
          </w:tcPr>
          <w:p w:rsidR="00805F01" w:rsidRPr="00CB7ABD" w:rsidRDefault="00805F01">
            <w:pPr>
              <w:jc w:val="center"/>
              <w:rPr>
                <w:rFonts w:ascii="仿宋_GB2312" w:eastAsia="仿宋_GB2312" w:hAnsi="仿宋_GB2312" w:cs="仿宋_GB2312"/>
                <w:sz w:val="24"/>
                <w:szCs w:val="24"/>
              </w:rPr>
            </w:pPr>
            <w:r w:rsidRPr="00CB7ABD">
              <w:rPr>
                <w:rFonts w:ascii="仿宋_GB2312" w:eastAsia="仿宋_GB2312" w:hAnsi="仿宋_GB2312" w:cs="仿宋_GB2312"/>
                <w:sz w:val="24"/>
                <w:szCs w:val="24"/>
              </w:rPr>
              <w:t>2</w:t>
            </w:r>
          </w:p>
        </w:tc>
        <w:tc>
          <w:tcPr>
            <w:tcW w:w="2206" w:type="dxa"/>
            <w:vAlign w:val="center"/>
          </w:tcPr>
          <w:p w:rsidR="00805F01" w:rsidRPr="00CB7ABD" w:rsidRDefault="00805F01">
            <w:pPr>
              <w:spacing w:line="280" w:lineRule="exact"/>
              <w:jc w:val="left"/>
              <w:rPr>
                <w:rFonts w:ascii="仿宋_GB2312" w:eastAsia="仿宋_GB2312" w:hAnsi="仿宋_GB2312" w:cs="仿宋_GB2312"/>
                <w:sz w:val="24"/>
                <w:szCs w:val="24"/>
              </w:rPr>
            </w:pPr>
            <w:r w:rsidRPr="00CB7ABD">
              <w:rPr>
                <w:rFonts w:ascii="仿宋_GB2312" w:eastAsia="仿宋_GB2312" w:hAnsi="仿宋_GB2312" w:cs="仿宋_GB2312" w:hint="eastAsia"/>
                <w:sz w:val="24"/>
                <w:szCs w:val="24"/>
              </w:rPr>
              <w:t>工作台规格</w:t>
            </w:r>
          </w:p>
          <w:p w:rsidR="00805F01" w:rsidRPr="00CB7ABD" w:rsidRDefault="00805F01">
            <w:pPr>
              <w:spacing w:line="280" w:lineRule="exact"/>
              <w:jc w:val="left"/>
              <w:rPr>
                <w:rFonts w:ascii="仿宋_GB2312" w:eastAsia="仿宋_GB2312" w:hAnsi="仿宋_GB2312" w:cs="仿宋_GB2312"/>
                <w:sz w:val="24"/>
                <w:szCs w:val="24"/>
              </w:rPr>
            </w:pPr>
            <w:r w:rsidRPr="00CB7ABD">
              <w:rPr>
                <w:rFonts w:ascii="仿宋_GB2312" w:eastAsia="仿宋_GB2312" w:hAnsi="仿宋_GB2312" w:cs="仿宋_GB2312"/>
                <w:sz w:val="24"/>
                <w:szCs w:val="24"/>
              </w:rPr>
              <w:t>(</w:t>
            </w:r>
            <w:r w:rsidRPr="00CB7ABD">
              <w:rPr>
                <w:rFonts w:ascii="仿宋_GB2312" w:eastAsia="仿宋_GB2312" w:hAnsi="仿宋_GB2312" w:cs="仿宋_GB2312" w:hint="eastAsia"/>
                <w:sz w:val="24"/>
                <w:szCs w:val="24"/>
              </w:rPr>
              <w:t>长×宽</w:t>
            </w:r>
            <w:r w:rsidRPr="00CB7ABD">
              <w:rPr>
                <w:rFonts w:ascii="仿宋_GB2312" w:eastAsia="仿宋_GB2312" w:hAnsi="仿宋_GB2312" w:cs="仿宋_GB2312"/>
                <w:sz w:val="24"/>
                <w:szCs w:val="24"/>
              </w:rPr>
              <w:t>)(mm)</w:t>
            </w:r>
          </w:p>
        </w:tc>
        <w:tc>
          <w:tcPr>
            <w:tcW w:w="2136" w:type="dxa"/>
            <w:vAlign w:val="center"/>
          </w:tcPr>
          <w:p w:rsidR="00805F01" w:rsidRPr="00CB7ABD" w:rsidRDefault="00502A6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r w:rsidR="00805F01" w:rsidRPr="00CB7ABD">
              <w:rPr>
                <w:rFonts w:ascii="仿宋_GB2312" w:eastAsia="仿宋_GB2312" w:hAnsi="仿宋_GB2312" w:cs="仿宋_GB2312"/>
                <w:sz w:val="24"/>
                <w:szCs w:val="24"/>
              </w:rPr>
              <w:t>00</w:t>
            </w:r>
            <w:r w:rsidR="00805F01" w:rsidRPr="00CB7ABD">
              <w:rPr>
                <w:rFonts w:ascii="仿宋_GB2312" w:eastAsia="仿宋_GB2312" w:hAnsi="仿宋_GB2312" w:cs="仿宋_GB2312" w:hint="eastAsia"/>
                <w:sz w:val="24"/>
                <w:szCs w:val="24"/>
              </w:rPr>
              <w:t>×</w:t>
            </w:r>
            <w:r w:rsidR="00805F01" w:rsidRPr="00CB7ABD">
              <w:rPr>
                <w:rFonts w:ascii="仿宋_GB2312" w:eastAsia="仿宋_GB2312" w:hAnsi="仿宋_GB2312" w:cs="仿宋_GB2312"/>
                <w:sz w:val="24"/>
                <w:szCs w:val="24"/>
              </w:rPr>
              <w:t>500</w:t>
            </w:r>
            <w:r w:rsidR="00452193" w:rsidRPr="00CB7ABD">
              <w:rPr>
                <w:rFonts w:ascii="仿宋_GB2312" w:eastAsia="仿宋_GB2312" w:hAnsi="仿宋_GB2312" w:cs="仿宋_GB2312" w:hint="eastAsia"/>
                <w:sz w:val="24"/>
                <w:szCs w:val="24"/>
              </w:rPr>
              <w:t>×550</w:t>
            </w:r>
          </w:p>
        </w:tc>
        <w:tc>
          <w:tcPr>
            <w:tcW w:w="2256" w:type="dxa"/>
            <w:vAlign w:val="center"/>
          </w:tcPr>
          <w:p w:rsidR="00805F01" w:rsidRPr="00CB7ABD" w:rsidRDefault="00DF1CA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r w:rsidR="00805F01" w:rsidRPr="00CB7ABD">
              <w:rPr>
                <w:rFonts w:ascii="仿宋_GB2312" w:eastAsia="仿宋_GB2312" w:hAnsi="仿宋_GB2312" w:cs="仿宋_GB2312"/>
                <w:sz w:val="24"/>
                <w:szCs w:val="24"/>
              </w:rPr>
              <w:t>00</w:t>
            </w:r>
            <w:r w:rsidR="00805F01" w:rsidRPr="00CB7ABD">
              <w:rPr>
                <w:rFonts w:ascii="仿宋_GB2312" w:eastAsia="仿宋_GB2312" w:hAnsi="仿宋_GB2312" w:cs="仿宋_GB2312" w:hint="eastAsia"/>
                <w:sz w:val="24"/>
                <w:szCs w:val="24"/>
              </w:rPr>
              <w:t>×</w:t>
            </w:r>
            <w:r w:rsidR="00452193" w:rsidRPr="00CB7ABD">
              <w:rPr>
                <w:rFonts w:ascii="仿宋_GB2312" w:eastAsia="仿宋_GB2312" w:hAnsi="仿宋_GB2312" w:cs="仿宋_GB2312"/>
                <w:sz w:val="24"/>
                <w:szCs w:val="24"/>
              </w:rPr>
              <w:t>4</w:t>
            </w:r>
            <w:r w:rsidR="00452193" w:rsidRPr="00CB7ABD">
              <w:rPr>
                <w:rFonts w:ascii="仿宋_GB2312" w:eastAsia="仿宋_GB2312" w:hAnsi="仿宋_GB2312" w:cs="仿宋_GB2312" w:hint="eastAsia"/>
                <w:sz w:val="24"/>
                <w:szCs w:val="24"/>
              </w:rPr>
              <w:t>00×500</w:t>
            </w:r>
          </w:p>
        </w:tc>
      </w:tr>
      <w:tr w:rsidR="00CB7ABD" w:rsidRPr="00CB7ABD" w:rsidTr="00805F01">
        <w:trPr>
          <w:trHeight w:val="425"/>
          <w:jc w:val="center"/>
        </w:trPr>
        <w:tc>
          <w:tcPr>
            <w:tcW w:w="721" w:type="dxa"/>
            <w:vAlign w:val="center"/>
          </w:tcPr>
          <w:p w:rsidR="00805F01" w:rsidRPr="00CB7ABD" w:rsidRDefault="00805F01">
            <w:pPr>
              <w:jc w:val="center"/>
              <w:rPr>
                <w:rFonts w:ascii="仿宋_GB2312" w:eastAsia="仿宋_GB2312" w:hAnsi="仿宋_GB2312" w:cs="仿宋_GB2312"/>
                <w:sz w:val="24"/>
                <w:szCs w:val="24"/>
              </w:rPr>
            </w:pPr>
            <w:r w:rsidRPr="00CB7ABD">
              <w:rPr>
                <w:rFonts w:ascii="仿宋_GB2312" w:eastAsia="仿宋_GB2312" w:hAnsi="仿宋_GB2312" w:cs="仿宋_GB2312"/>
                <w:sz w:val="24"/>
                <w:szCs w:val="24"/>
              </w:rPr>
              <w:t>3</w:t>
            </w:r>
          </w:p>
        </w:tc>
        <w:tc>
          <w:tcPr>
            <w:tcW w:w="2206" w:type="dxa"/>
            <w:vAlign w:val="center"/>
          </w:tcPr>
          <w:p w:rsidR="00805F01" w:rsidRPr="00CB7ABD" w:rsidRDefault="00805F01">
            <w:pPr>
              <w:spacing w:line="280" w:lineRule="exact"/>
              <w:jc w:val="left"/>
              <w:rPr>
                <w:rFonts w:ascii="仿宋_GB2312" w:eastAsia="仿宋_GB2312" w:hAnsi="仿宋_GB2312" w:cs="仿宋_GB2312"/>
                <w:sz w:val="24"/>
                <w:szCs w:val="24"/>
              </w:rPr>
            </w:pPr>
            <w:r w:rsidRPr="00CB7ABD">
              <w:rPr>
                <w:rFonts w:ascii="仿宋_GB2312" w:eastAsia="仿宋_GB2312" w:hAnsi="仿宋_GB2312" w:cs="仿宋_GB2312" w:hint="eastAsia"/>
                <w:sz w:val="24"/>
                <w:szCs w:val="24"/>
              </w:rPr>
              <w:t>工作台最大</w:t>
            </w:r>
          </w:p>
          <w:p w:rsidR="00805F01" w:rsidRPr="00CB7ABD" w:rsidRDefault="00805F01">
            <w:pPr>
              <w:spacing w:line="280" w:lineRule="exact"/>
              <w:jc w:val="left"/>
              <w:rPr>
                <w:rFonts w:ascii="仿宋_GB2312" w:eastAsia="仿宋_GB2312" w:hAnsi="仿宋_GB2312" w:cs="仿宋_GB2312"/>
                <w:sz w:val="24"/>
                <w:szCs w:val="24"/>
              </w:rPr>
            </w:pPr>
            <w:r w:rsidRPr="00CB7ABD">
              <w:rPr>
                <w:rFonts w:ascii="仿宋_GB2312" w:eastAsia="仿宋_GB2312" w:hAnsi="仿宋_GB2312" w:cs="仿宋_GB2312" w:hint="eastAsia"/>
                <w:sz w:val="24"/>
                <w:szCs w:val="24"/>
              </w:rPr>
              <w:t>载重</w:t>
            </w:r>
            <w:r w:rsidRPr="00CB7ABD">
              <w:rPr>
                <w:rFonts w:ascii="仿宋_GB2312" w:eastAsia="仿宋_GB2312" w:hAnsi="仿宋_GB2312" w:cs="仿宋_GB2312"/>
                <w:sz w:val="24"/>
                <w:szCs w:val="24"/>
              </w:rPr>
              <w:t>(kg)</w:t>
            </w:r>
          </w:p>
        </w:tc>
        <w:tc>
          <w:tcPr>
            <w:tcW w:w="2136" w:type="dxa"/>
            <w:vAlign w:val="center"/>
          </w:tcPr>
          <w:p w:rsidR="00805F01" w:rsidRPr="00CB7ABD" w:rsidRDefault="00805F01">
            <w:pPr>
              <w:jc w:val="center"/>
              <w:rPr>
                <w:rFonts w:ascii="仿宋_GB2312" w:eastAsia="仿宋_GB2312" w:hAnsi="仿宋_GB2312" w:cs="仿宋_GB2312"/>
                <w:sz w:val="24"/>
                <w:szCs w:val="24"/>
              </w:rPr>
            </w:pPr>
            <w:r w:rsidRPr="00CB7ABD">
              <w:rPr>
                <w:rFonts w:ascii="仿宋_GB2312" w:eastAsia="仿宋_GB2312" w:hAnsi="仿宋_GB2312" w:cs="仿宋_GB2312"/>
                <w:sz w:val="24"/>
                <w:szCs w:val="24"/>
              </w:rPr>
              <w:t>600</w:t>
            </w:r>
          </w:p>
        </w:tc>
        <w:tc>
          <w:tcPr>
            <w:tcW w:w="2256" w:type="dxa"/>
            <w:vAlign w:val="center"/>
          </w:tcPr>
          <w:p w:rsidR="00805F01" w:rsidRPr="00CB7ABD" w:rsidRDefault="00805F01">
            <w:pPr>
              <w:jc w:val="center"/>
              <w:rPr>
                <w:rFonts w:ascii="仿宋_GB2312" w:eastAsia="仿宋_GB2312" w:hAnsi="仿宋_GB2312" w:cs="仿宋_GB2312"/>
                <w:sz w:val="24"/>
                <w:szCs w:val="24"/>
              </w:rPr>
            </w:pPr>
            <w:r w:rsidRPr="00CB7ABD">
              <w:rPr>
                <w:rFonts w:ascii="仿宋_GB2312" w:eastAsia="仿宋_GB2312" w:hAnsi="仿宋_GB2312" w:cs="仿宋_GB2312"/>
                <w:sz w:val="24"/>
                <w:szCs w:val="24"/>
              </w:rPr>
              <w:t>500</w:t>
            </w:r>
          </w:p>
        </w:tc>
      </w:tr>
      <w:tr w:rsidR="00CB7ABD" w:rsidRPr="00CB7ABD" w:rsidTr="00805F01">
        <w:trPr>
          <w:trHeight w:val="425"/>
          <w:jc w:val="center"/>
        </w:trPr>
        <w:tc>
          <w:tcPr>
            <w:tcW w:w="721" w:type="dxa"/>
            <w:vAlign w:val="center"/>
          </w:tcPr>
          <w:p w:rsidR="00805F01" w:rsidRPr="00CB7ABD" w:rsidRDefault="00452193">
            <w:pPr>
              <w:jc w:val="center"/>
              <w:rPr>
                <w:rFonts w:ascii="仿宋_GB2312" w:eastAsia="仿宋_GB2312" w:hAnsi="仿宋_GB2312" w:cs="仿宋_GB2312"/>
                <w:sz w:val="24"/>
                <w:szCs w:val="24"/>
              </w:rPr>
            </w:pPr>
            <w:r w:rsidRPr="00CB7ABD">
              <w:rPr>
                <w:rFonts w:ascii="仿宋_GB2312" w:eastAsia="仿宋_GB2312" w:hAnsi="仿宋_GB2312" w:cs="仿宋_GB2312" w:hint="eastAsia"/>
                <w:sz w:val="24"/>
                <w:szCs w:val="24"/>
              </w:rPr>
              <w:t>4</w:t>
            </w:r>
          </w:p>
        </w:tc>
        <w:tc>
          <w:tcPr>
            <w:tcW w:w="2206" w:type="dxa"/>
            <w:vAlign w:val="center"/>
          </w:tcPr>
          <w:p w:rsidR="00805F01" w:rsidRPr="00CB7ABD" w:rsidRDefault="00805F01">
            <w:pPr>
              <w:spacing w:line="280" w:lineRule="exact"/>
              <w:jc w:val="left"/>
              <w:rPr>
                <w:rFonts w:ascii="仿宋_GB2312" w:eastAsia="仿宋_GB2312" w:hAnsi="仿宋_GB2312" w:cs="仿宋_GB2312"/>
                <w:sz w:val="24"/>
                <w:szCs w:val="24"/>
              </w:rPr>
            </w:pPr>
            <w:r w:rsidRPr="00CB7ABD">
              <w:rPr>
                <w:rFonts w:ascii="仿宋_GB2312" w:eastAsia="仿宋_GB2312" w:hAnsi="仿宋_GB2312" w:cs="仿宋_GB2312" w:hint="eastAsia"/>
                <w:sz w:val="24"/>
                <w:szCs w:val="24"/>
              </w:rPr>
              <w:t>主轴转速范围</w:t>
            </w:r>
          </w:p>
          <w:p w:rsidR="00805F01" w:rsidRPr="00CB7ABD" w:rsidRDefault="00805F01">
            <w:pPr>
              <w:spacing w:line="280" w:lineRule="exact"/>
              <w:jc w:val="left"/>
              <w:rPr>
                <w:rFonts w:ascii="仿宋_GB2312" w:eastAsia="仿宋_GB2312" w:hAnsi="仿宋_GB2312" w:cs="仿宋_GB2312"/>
                <w:sz w:val="24"/>
                <w:szCs w:val="24"/>
              </w:rPr>
            </w:pPr>
            <w:r w:rsidRPr="00CB7ABD">
              <w:rPr>
                <w:rFonts w:ascii="仿宋_GB2312" w:eastAsia="仿宋_GB2312" w:hAnsi="仿宋_GB2312" w:cs="仿宋_GB2312"/>
                <w:sz w:val="24"/>
                <w:szCs w:val="24"/>
              </w:rPr>
              <w:t>(r/min)</w:t>
            </w:r>
          </w:p>
        </w:tc>
        <w:tc>
          <w:tcPr>
            <w:tcW w:w="2136" w:type="dxa"/>
            <w:vAlign w:val="center"/>
          </w:tcPr>
          <w:p w:rsidR="00805F01" w:rsidRPr="00CB7ABD" w:rsidRDefault="00805F01">
            <w:pPr>
              <w:jc w:val="center"/>
              <w:rPr>
                <w:rFonts w:ascii="仿宋_GB2312" w:eastAsia="仿宋_GB2312" w:hAnsi="仿宋_GB2312" w:cs="仿宋_GB2312"/>
                <w:sz w:val="24"/>
                <w:szCs w:val="24"/>
              </w:rPr>
            </w:pPr>
            <w:r w:rsidRPr="00CB7ABD">
              <w:rPr>
                <w:rFonts w:ascii="仿宋_GB2312" w:eastAsia="仿宋_GB2312" w:hAnsi="仿宋_GB2312" w:cs="仿宋_GB2312"/>
                <w:sz w:val="24"/>
                <w:szCs w:val="24"/>
              </w:rPr>
              <w:t>60</w:t>
            </w:r>
            <w:r w:rsidRPr="00CB7ABD">
              <w:rPr>
                <w:rFonts w:ascii="仿宋_GB2312" w:eastAsia="仿宋_GB2312" w:hAnsi="仿宋_GB2312" w:cs="仿宋_GB2312" w:hint="eastAsia"/>
                <w:sz w:val="24"/>
                <w:szCs w:val="24"/>
              </w:rPr>
              <w:t>～</w:t>
            </w:r>
            <w:r w:rsidR="00452193" w:rsidRPr="00CB7ABD">
              <w:rPr>
                <w:rFonts w:ascii="仿宋_GB2312" w:eastAsia="仿宋_GB2312" w:hAnsi="仿宋_GB2312" w:cs="仿宋_GB2312"/>
                <w:sz w:val="24"/>
                <w:szCs w:val="24"/>
              </w:rPr>
              <w:t>6</w:t>
            </w:r>
            <w:r w:rsidRPr="00CB7ABD">
              <w:rPr>
                <w:rFonts w:ascii="仿宋_GB2312" w:eastAsia="仿宋_GB2312" w:hAnsi="仿宋_GB2312" w:cs="仿宋_GB2312"/>
                <w:sz w:val="24"/>
                <w:szCs w:val="24"/>
              </w:rPr>
              <w:t>000</w:t>
            </w:r>
          </w:p>
        </w:tc>
        <w:tc>
          <w:tcPr>
            <w:tcW w:w="2256" w:type="dxa"/>
            <w:vAlign w:val="center"/>
          </w:tcPr>
          <w:p w:rsidR="00805F01" w:rsidRPr="00CB7ABD" w:rsidRDefault="00805F01" w:rsidP="00452193">
            <w:pPr>
              <w:jc w:val="center"/>
              <w:rPr>
                <w:rFonts w:ascii="仿宋_GB2312" w:eastAsia="仿宋_GB2312" w:hAnsi="仿宋_GB2312" w:cs="仿宋_GB2312"/>
                <w:sz w:val="24"/>
                <w:szCs w:val="24"/>
              </w:rPr>
            </w:pPr>
            <w:r w:rsidRPr="00CB7ABD">
              <w:rPr>
                <w:rFonts w:ascii="仿宋_GB2312" w:eastAsia="仿宋_GB2312" w:hAnsi="仿宋_GB2312" w:cs="仿宋_GB2312"/>
                <w:sz w:val="24"/>
                <w:szCs w:val="24"/>
              </w:rPr>
              <w:t>60</w:t>
            </w:r>
            <w:r w:rsidRPr="00CB7ABD">
              <w:rPr>
                <w:rFonts w:ascii="仿宋_GB2312" w:eastAsia="仿宋_GB2312" w:hAnsi="仿宋_GB2312" w:cs="仿宋_GB2312" w:hint="eastAsia"/>
                <w:sz w:val="24"/>
                <w:szCs w:val="24"/>
              </w:rPr>
              <w:t>～</w:t>
            </w:r>
            <w:r w:rsidR="00452193" w:rsidRPr="00CB7ABD">
              <w:rPr>
                <w:rFonts w:ascii="仿宋_GB2312" w:eastAsia="仿宋_GB2312" w:hAnsi="仿宋_GB2312" w:cs="仿宋_GB2312" w:hint="eastAsia"/>
                <w:sz w:val="24"/>
                <w:szCs w:val="24"/>
              </w:rPr>
              <w:t>6</w:t>
            </w:r>
            <w:r w:rsidRPr="00CB7ABD">
              <w:rPr>
                <w:rFonts w:ascii="仿宋_GB2312" w:eastAsia="仿宋_GB2312" w:hAnsi="仿宋_GB2312" w:cs="仿宋_GB2312"/>
                <w:sz w:val="24"/>
                <w:szCs w:val="24"/>
              </w:rPr>
              <w:t>000</w:t>
            </w:r>
          </w:p>
        </w:tc>
      </w:tr>
      <w:tr w:rsidR="00CB7ABD" w:rsidRPr="00CB7ABD" w:rsidTr="00805F01">
        <w:trPr>
          <w:trHeight w:val="425"/>
          <w:jc w:val="center"/>
        </w:trPr>
        <w:tc>
          <w:tcPr>
            <w:tcW w:w="721" w:type="dxa"/>
            <w:vAlign w:val="center"/>
          </w:tcPr>
          <w:p w:rsidR="00805F01" w:rsidRPr="00CB7ABD" w:rsidRDefault="00452193">
            <w:pPr>
              <w:jc w:val="center"/>
              <w:rPr>
                <w:rFonts w:ascii="仿宋_GB2312" w:eastAsia="仿宋_GB2312" w:hAnsi="仿宋_GB2312" w:cs="仿宋_GB2312"/>
                <w:sz w:val="24"/>
                <w:szCs w:val="24"/>
              </w:rPr>
            </w:pPr>
            <w:r w:rsidRPr="00CB7ABD">
              <w:rPr>
                <w:rFonts w:ascii="仿宋_GB2312" w:eastAsia="仿宋_GB2312" w:hAnsi="仿宋_GB2312" w:cs="仿宋_GB2312" w:hint="eastAsia"/>
                <w:sz w:val="24"/>
                <w:szCs w:val="24"/>
              </w:rPr>
              <w:t>5</w:t>
            </w:r>
          </w:p>
        </w:tc>
        <w:tc>
          <w:tcPr>
            <w:tcW w:w="2206" w:type="dxa"/>
            <w:vAlign w:val="center"/>
          </w:tcPr>
          <w:p w:rsidR="00805F01" w:rsidRPr="00CB7ABD" w:rsidRDefault="00805F01" w:rsidP="00452193">
            <w:pPr>
              <w:jc w:val="left"/>
              <w:rPr>
                <w:rFonts w:ascii="仿宋_GB2312" w:eastAsia="仿宋_GB2312" w:hAnsi="仿宋_GB2312" w:cs="仿宋_GB2312"/>
                <w:sz w:val="24"/>
                <w:szCs w:val="24"/>
              </w:rPr>
            </w:pPr>
            <w:r w:rsidRPr="00CB7ABD">
              <w:rPr>
                <w:rFonts w:ascii="仿宋_GB2312" w:eastAsia="仿宋_GB2312" w:hAnsi="仿宋_GB2312" w:cs="仿宋_GB2312" w:hint="eastAsia"/>
                <w:sz w:val="24"/>
                <w:szCs w:val="24"/>
              </w:rPr>
              <w:t>刀柄</w:t>
            </w:r>
          </w:p>
        </w:tc>
        <w:tc>
          <w:tcPr>
            <w:tcW w:w="2136" w:type="dxa"/>
            <w:vAlign w:val="center"/>
          </w:tcPr>
          <w:p w:rsidR="00805F01" w:rsidRPr="00CB7ABD" w:rsidRDefault="00805F01" w:rsidP="00452193">
            <w:pPr>
              <w:jc w:val="center"/>
              <w:rPr>
                <w:rFonts w:ascii="仿宋_GB2312" w:eastAsia="仿宋_GB2312" w:hAnsi="仿宋_GB2312" w:cs="仿宋_GB2312"/>
                <w:sz w:val="24"/>
                <w:szCs w:val="24"/>
              </w:rPr>
            </w:pPr>
            <w:r w:rsidRPr="00CB7ABD">
              <w:rPr>
                <w:rFonts w:ascii="仿宋_GB2312" w:eastAsia="仿宋_GB2312" w:hAnsi="仿宋_GB2312" w:cs="仿宋_GB2312"/>
                <w:sz w:val="24"/>
                <w:szCs w:val="24"/>
              </w:rPr>
              <w:t>BT40</w:t>
            </w:r>
          </w:p>
        </w:tc>
        <w:tc>
          <w:tcPr>
            <w:tcW w:w="2256" w:type="dxa"/>
            <w:vAlign w:val="center"/>
          </w:tcPr>
          <w:p w:rsidR="00805F01" w:rsidRPr="00CB7ABD" w:rsidRDefault="00805F01" w:rsidP="00452193">
            <w:pPr>
              <w:jc w:val="center"/>
              <w:rPr>
                <w:rFonts w:ascii="仿宋_GB2312" w:eastAsia="仿宋_GB2312" w:hAnsi="仿宋_GB2312" w:cs="仿宋_GB2312"/>
                <w:sz w:val="24"/>
                <w:szCs w:val="24"/>
              </w:rPr>
            </w:pPr>
            <w:r w:rsidRPr="00CB7ABD">
              <w:rPr>
                <w:rFonts w:ascii="仿宋_GB2312" w:eastAsia="仿宋_GB2312" w:hAnsi="仿宋_GB2312" w:cs="仿宋_GB2312"/>
                <w:sz w:val="24"/>
                <w:szCs w:val="24"/>
              </w:rPr>
              <w:t>BT40</w:t>
            </w:r>
          </w:p>
        </w:tc>
      </w:tr>
    </w:tbl>
    <w:p w:rsidR="004F62E3" w:rsidRPr="00CB7ABD" w:rsidRDefault="006B3A59">
      <w:pPr>
        <w:snapToGrid w:val="0"/>
        <w:spacing w:line="560" w:lineRule="exact"/>
        <w:ind w:firstLineChars="200" w:firstLine="560"/>
        <w:rPr>
          <w:rFonts w:ascii="仿宋_GB2312" w:eastAsia="仿宋_GB2312" w:hAnsi="仿宋_GB2312" w:cs="仿宋_GB2312"/>
          <w:sz w:val="28"/>
          <w:szCs w:val="28"/>
        </w:rPr>
      </w:pPr>
      <w:r w:rsidRPr="00CB7ABD">
        <w:rPr>
          <w:rFonts w:ascii="仿宋_GB2312" w:eastAsia="仿宋_GB2312" w:hAnsi="仿宋_GB2312" w:cs="仿宋_GB2312" w:hint="eastAsia"/>
          <w:sz w:val="28"/>
          <w:szCs w:val="28"/>
        </w:rPr>
        <w:t>2</w:t>
      </w:r>
      <w:r w:rsidR="00F41408" w:rsidRPr="00CB7ABD">
        <w:rPr>
          <w:rFonts w:ascii="仿宋_GB2312" w:eastAsia="仿宋_GB2312" w:hAnsi="仿宋_GB2312" w:cs="仿宋_GB2312"/>
          <w:sz w:val="28"/>
          <w:szCs w:val="28"/>
        </w:rPr>
        <w:t>.</w:t>
      </w:r>
      <w:r w:rsidR="00F41408" w:rsidRPr="00CB7ABD">
        <w:rPr>
          <w:rFonts w:ascii="仿宋_GB2312" w:eastAsia="仿宋_GB2312" w:hAnsi="仿宋_GB2312" w:cs="仿宋_GB2312" w:hint="eastAsia"/>
          <w:sz w:val="28"/>
          <w:szCs w:val="28"/>
        </w:rPr>
        <w:t>数控系统</w:t>
      </w:r>
    </w:p>
    <w:p w:rsidR="00366C1E" w:rsidRDefault="00366C1E">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华中</w:t>
      </w:r>
      <w:r w:rsidR="00CA1C3B">
        <w:rPr>
          <w:rFonts w:ascii="仿宋_GB2312" w:eastAsia="仿宋_GB2312" w:hAnsi="仿宋_GB2312" w:cs="仿宋_GB2312" w:hint="eastAsia"/>
          <w:sz w:val="28"/>
          <w:szCs w:val="28"/>
        </w:rPr>
        <w:t>数控</w:t>
      </w:r>
      <w:r w:rsidR="00452193">
        <w:rPr>
          <w:rFonts w:ascii="仿宋_GB2312" w:eastAsia="仿宋_GB2312" w:hAnsi="仿宋_GB2312" w:cs="仿宋_GB2312" w:hint="eastAsia"/>
          <w:sz w:val="28"/>
          <w:szCs w:val="28"/>
        </w:rPr>
        <w:t>HNC</w:t>
      </w:r>
      <w:r w:rsidR="00C11AD4">
        <w:rPr>
          <w:rFonts w:ascii="仿宋_GB2312" w:eastAsia="仿宋_GB2312" w:hAnsi="仿宋_GB2312" w:cs="仿宋_GB2312" w:hint="eastAsia"/>
          <w:sz w:val="28"/>
          <w:szCs w:val="28"/>
        </w:rPr>
        <w:t>818</w:t>
      </w:r>
      <w:r w:rsidR="00452193">
        <w:rPr>
          <w:rFonts w:ascii="仿宋_GB2312" w:eastAsia="仿宋_GB2312" w:hAnsi="仿宋_GB2312" w:cs="仿宋_GB2312" w:hint="eastAsia"/>
          <w:sz w:val="28"/>
          <w:szCs w:val="28"/>
        </w:rPr>
        <w:t>B</w:t>
      </w:r>
    </w:p>
    <w:p w:rsidR="004F62E3" w:rsidRDefault="006B3A59">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F41408">
        <w:rPr>
          <w:rFonts w:ascii="仿宋_GB2312" w:eastAsia="仿宋_GB2312" w:hAnsi="仿宋_GB2312" w:cs="仿宋_GB2312"/>
          <w:sz w:val="28"/>
          <w:szCs w:val="28"/>
        </w:rPr>
        <w:t>.</w:t>
      </w:r>
      <w:r w:rsidR="000402EE">
        <w:rPr>
          <w:rFonts w:ascii="仿宋_GB2312" w:eastAsia="仿宋_GB2312" w:hAnsi="仿宋_GB2312" w:cs="仿宋_GB2312" w:hint="eastAsia"/>
          <w:sz w:val="28"/>
          <w:szCs w:val="28"/>
        </w:rPr>
        <w:t>竞赛提供工具</w:t>
      </w:r>
    </w:p>
    <w:tbl>
      <w:tblPr>
        <w:tblW w:w="8517" w:type="dxa"/>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5"/>
        <w:gridCol w:w="1788"/>
        <w:gridCol w:w="2559"/>
        <w:gridCol w:w="1434"/>
        <w:gridCol w:w="1451"/>
      </w:tblGrid>
      <w:tr w:rsidR="000402EE" w:rsidRPr="00535BE0" w:rsidTr="00A20F1E">
        <w:trPr>
          <w:trHeight w:val="454"/>
        </w:trPr>
        <w:tc>
          <w:tcPr>
            <w:tcW w:w="1285" w:type="dxa"/>
            <w:vAlign w:val="center"/>
          </w:tcPr>
          <w:p w:rsidR="000402EE" w:rsidRPr="00535BE0" w:rsidRDefault="000402EE" w:rsidP="00A20F1E">
            <w:pPr>
              <w:snapToGrid w:val="0"/>
              <w:spacing w:line="540" w:lineRule="exact"/>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序号</w:t>
            </w:r>
          </w:p>
        </w:tc>
        <w:tc>
          <w:tcPr>
            <w:tcW w:w="1788"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名称</w:t>
            </w:r>
          </w:p>
        </w:tc>
        <w:tc>
          <w:tcPr>
            <w:tcW w:w="2559"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型号</w:t>
            </w:r>
          </w:p>
        </w:tc>
        <w:tc>
          <w:tcPr>
            <w:tcW w:w="1434"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数量</w:t>
            </w:r>
          </w:p>
        </w:tc>
        <w:tc>
          <w:tcPr>
            <w:tcW w:w="1451"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备注</w:t>
            </w:r>
          </w:p>
        </w:tc>
      </w:tr>
      <w:tr w:rsidR="000402EE" w:rsidRPr="00535BE0" w:rsidTr="00A20F1E">
        <w:trPr>
          <w:trHeight w:val="454"/>
        </w:trPr>
        <w:tc>
          <w:tcPr>
            <w:tcW w:w="1285" w:type="dxa"/>
            <w:vAlign w:val="center"/>
          </w:tcPr>
          <w:p w:rsidR="000402EE" w:rsidRPr="00535BE0" w:rsidRDefault="00F45D2E" w:rsidP="00A20F1E">
            <w:pPr>
              <w:snapToGrid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1788" w:type="dxa"/>
            <w:vAlign w:val="center"/>
          </w:tcPr>
          <w:p w:rsidR="000402EE" w:rsidRPr="00535BE0" w:rsidRDefault="000402EE" w:rsidP="00A20F1E">
            <w:pPr>
              <w:snapToGrid w:val="0"/>
              <w:spacing w:line="540" w:lineRule="exact"/>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刀架扳手</w:t>
            </w:r>
          </w:p>
        </w:tc>
        <w:tc>
          <w:tcPr>
            <w:tcW w:w="2559"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p>
        </w:tc>
        <w:tc>
          <w:tcPr>
            <w:tcW w:w="1434" w:type="dxa"/>
            <w:vAlign w:val="center"/>
          </w:tcPr>
          <w:p w:rsidR="000402EE" w:rsidRPr="00535BE0" w:rsidRDefault="000402EE" w:rsidP="00A20F1E">
            <w:pPr>
              <w:snapToGrid w:val="0"/>
              <w:spacing w:line="540" w:lineRule="exact"/>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1副/工位</w:t>
            </w:r>
          </w:p>
        </w:tc>
        <w:tc>
          <w:tcPr>
            <w:tcW w:w="1451"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p>
        </w:tc>
      </w:tr>
      <w:tr w:rsidR="000402EE" w:rsidRPr="00535BE0" w:rsidTr="00A20F1E">
        <w:trPr>
          <w:trHeight w:val="454"/>
        </w:trPr>
        <w:tc>
          <w:tcPr>
            <w:tcW w:w="1285" w:type="dxa"/>
            <w:vAlign w:val="center"/>
          </w:tcPr>
          <w:p w:rsidR="000402EE" w:rsidRPr="00535BE0" w:rsidRDefault="00F45D2E" w:rsidP="00A20F1E">
            <w:pPr>
              <w:snapToGrid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788" w:type="dxa"/>
            <w:vAlign w:val="center"/>
          </w:tcPr>
          <w:p w:rsidR="000402EE" w:rsidRPr="00535BE0" w:rsidRDefault="000402EE" w:rsidP="00A20F1E">
            <w:pPr>
              <w:snapToGrid w:val="0"/>
              <w:spacing w:line="540" w:lineRule="exact"/>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平口钳</w:t>
            </w:r>
          </w:p>
        </w:tc>
        <w:tc>
          <w:tcPr>
            <w:tcW w:w="2559"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p>
        </w:tc>
        <w:tc>
          <w:tcPr>
            <w:tcW w:w="1434" w:type="dxa"/>
            <w:vAlign w:val="center"/>
          </w:tcPr>
          <w:p w:rsidR="000402EE" w:rsidRPr="00535BE0" w:rsidRDefault="000402EE" w:rsidP="00A20F1E">
            <w:pPr>
              <w:snapToGrid w:val="0"/>
              <w:spacing w:line="540" w:lineRule="exact"/>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副/工位</w:t>
            </w:r>
          </w:p>
        </w:tc>
        <w:tc>
          <w:tcPr>
            <w:tcW w:w="1451"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p>
        </w:tc>
      </w:tr>
      <w:tr w:rsidR="000402EE" w:rsidRPr="00535BE0" w:rsidTr="00A20F1E">
        <w:trPr>
          <w:trHeight w:val="454"/>
        </w:trPr>
        <w:tc>
          <w:tcPr>
            <w:tcW w:w="1285" w:type="dxa"/>
            <w:vAlign w:val="center"/>
          </w:tcPr>
          <w:p w:rsidR="000402EE" w:rsidRPr="00535BE0" w:rsidRDefault="00F45D2E" w:rsidP="00A20F1E">
            <w:pPr>
              <w:snapToGrid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788" w:type="dxa"/>
            <w:vAlign w:val="center"/>
          </w:tcPr>
          <w:p w:rsidR="000402EE" w:rsidRPr="00535BE0" w:rsidRDefault="000402EE" w:rsidP="00A20F1E">
            <w:pPr>
              <w:snapToGrid w:val="0"/>
              <w:spacing w:line="540" w:lineRule="exact"/>
              <w:rPr>
                <w:rFonts w:ascii="仿宋_GB2312" w:eastAsia="仿宋_GB2312" w:hAnsi="仿宋_GB2312" w:cs="仿宋_GB2312"/>
                <w:sz w:val="28"/>
                <w:szCs w:val="28"/>
              </w:rPr>
            </w:pPr>
            <w:proofErr w:type="gramStart"/>
            <w:r w:rsidRPr="00535BE0">
              <w:rPr>
                <w:rFonts w:ascii="仿宋_GB2312" w:eastAsia="仿宋_GB2312" w:hAnsi="仿宋_GB2312" w:cs="仿宋_GB2312" w:hint="eastAsia"/>
                <w:sz w:val="28"/>
                <w:szCs w:val="28"/>
              </w:rPr>
              <w:t>卸刀器</w:t>
            </w:r>
            <w:proofErr w:type="gramEnd"/>
          </w:p>
        </w:tc>
        <w:tc>
          <w:tcPr>
            <w:tcW w:w="2559"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p>
        </w:tc>
        <w:tc>
          <w:tcPr>
            <w:tcW w:w="1434" w:type="dxa"/>
            <w:vAlign w:val="center"/>
          </w:tcPr>
          <w:p w:rsidR="000402EE" w:rsidRPr="00535BE0" w:rsidRDefault="00F45D2E" w:rsidP="00A20F1E">
            <w:pPr>
              <w:snapToGrid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0402EE" w:rsidRPr="00535BE0">
              <w:rPr>
                <w:rFonts w:ascii="仿宋_GB2312" w:eastAsia="仿宋_GB2312" w:hAnsi="仿宋_GB2312" w:cs="仿宋_GB2312" w:hint="eastAsia"/>
                <w:sz w:val="28"/>
                <w:szCs w:val="28"/>
              </w:rPr>
              <w:t>套</w:t>
            </w:r>
          </w:p>
        </w:tc>
        <w:tc>
          <w:tcPr>
            <w:tcW w:w="1451"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p>
        </w:tc>
      </w:tr>
      <w:tr w:rsidR="000402EE" w:rsidRPr="00535BE0" w:rsidTr="00A20F1E">
        <w:trPr>
          <w:trHeight w:val="454"/>
        </w:trPr>
        <w:tc>
          <w:tcPr>
            <w:tcW w:w="1285" w:type="dxa"/>
            <w:vAlign w:val="center"/>
          </w:tcPr>
          <w:p w:rsidR="000402EE" w:rsidRPr="00535BE0" w:rsidRDefault="00F45D2E" w:rsidP="00A20F1E">
            <w:pPr>
              <w:snapToGrid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788" w:type="dxa"/>
            <w:vAlign w:val="center"/>
          </w:tcPr>
          <w:p w:rsidR="000402EE" w:rsidRPr="00535BE0" w:rsidRDefault="000402EE" w:rsidP="00A20F1E">
            <w:pPr>
              <w:snapToGrid w:val="0"/>
              <w:spacing w:line="540" w:lineRule="exact"/>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钻夹头</w:t>
            </w:r>
          </w:p>
        </w:tc>
        <w:tc>
          <w:tcPr>
            <w:tcW w:w="2559"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3-14mm</w:t>
            </w:r>
          </w:p>
        </w:tc>
        <w:tc>
          <w:tcPr>
            <w:tcW w:w="1434"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1把</w:t>
            </w:r>
          </w:p>
        </w:tc>
        <w:tc>
          <w:tcPr>
            <w:tcW w:w="1451"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p>
        </w:tc>
      </w:tr>
      <w:tr w:rsidR="000402EE" w:rsidRPr="00535BE0" w:rsidTr="00A20F1E">
        <w:trPr>
          <w:trHeight w:val="454"/>
        </w:trPr>
        <w:tc>
          <w:tcPr>
            <w:tcW w:w="1285" w:type="dxa"/>
            <w:vAlign w:val="center"/>
          </w:tcPr>
          <w:p w:rsidR="000402EE" w:rsidRPr="00535BE0" w:rsidRDefault="00F45D2E" w:rsidP="00A20F1E">
            <w:pPr>
              <w:snapToGrid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788" w:type="dxa"/>
            <w:vAlign w:val="center"/>
          </w:tcPr>
          <w:p w:rsidR="000402EE" w:rsidRPr="00535BE0" w:rsidRDefault="000402EE" w:rsidP="00A20F1E">
            <w:pPr>
              <w:snapToGrid w:val="0"/>
              <w:spacing w:line="540" w:lineRule="exact"/>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卡簧</w:t>
            </w:r>
          </w:p>
        </w:tc>
        <w:tc>
          <w:tcPr>
            <w:tcW w:w="2559" w:type="dxa"/>
            <w:vAlign w:val="center"/>
          </w:tcPr>
          <w:p w:rsidR="000402EE" w:rsidRPr="00535BE0" w:rsidRDefault="000402EE" w:rsidP="00C66634">
            <w:pPr>
              <w:snapToGrid w:val="0"/>
              <w:spacing w:line="540" w:lineRule="exact"/>
              <w:ind w:firstLineChars="200" w:firstLine="560"/>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4-</w:t>
            </w:r>
            <w:r w:rsidR="00C66634">
              <w:rPr>
                <w:rFonts w:ascii="仿宋_GB2312" w:eastAsia="仿宋_GB2312" w:hAnsi="仿宋_GB2312" w:cs="仿宋_GB2312" w:hint="eastAsia"/>
                <w:sz w:val="28"/>
                <w:szCs w:val="28"/>
              </w:rPr>
              <w:t>20</w:t>
            </w:r>
            <w:r w:rsidRPr="00535BE0">
              <w:rPr>
                <w:rFonts w:ascii="仿宋_GB2312" w:eastAsia="仿宋_GB2312" w:hAnsi="仿宋_GB2312" w:cs="仿宋_GB2312" w:hint="eastAsia"/>
                <w:sz w:val="28"/>
                <w:szCs w:val="28"/>
              </w:rPr>
              <w:t>mm</w:t>
            </w:r>
          </w:p>
        </w:tc>
        <w:tc>
          <w:tcPr>
            <w:tcW w:w="1434"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1套</w:t>
            </w:r>
          </w:p>
        </w:tc>
        <w:tc>
          <w:tcPr>
            <w:tcW w:w="1451"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p>
        </w:tc>
      </w:tr>
      <w:tr w:rsidR="000402EE" w:rsidRPr="00535BE0" w:rsidTr="00A20F1E">
        <w:trPr>
          <w:trHeight w:val="454"/>
        </w:trPr>
        <w:tc>
          <w:tcPr>
            <w:tcW w:w="1285" w:type="dxa"/>
            <w:vAlign w:val="center"/>
          </w:tcPr>
          <w:p w:rsidR="000402EE" w:rsidRPr="00535BE0" w:rsidRDefault="00F45D2E" w:rsidP="00A20F1E">
            <w:pPr>
              <w:snapToGrid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1788" w:type="dxa"/>
            <w:vAlign w:val="center"/>
          </w:tcPr>
          <w:p w:rsidR="000402EE" w:rsidRPr="00535BE0" w:rsidRDefault="000402EE" w:rsidP="00A20F1E">
            <w:pPr>
              <w:snapToGrid w:val="0"/>
              <w:spacing w:line="540" w:lineRule="exact"/>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铣刀刀柄</w:t>
            </w:r>
          </w:p>
        </w:tc>
        <w:tc>
          <w:tcPr>
            <w:tcW w:w="2559"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BT40</w:t>
            </w:r>
          </w:p>
        </w:tc>
        <w:tc>
          <w:tcPr>
            <w:tcW w:w="1434"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2把</w:t>
            </w:r>
          </w:p>
        </w:tc>
        <w:tc>
          <w:tcPr>
            <w:tcW w:w="1451"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p>
        </w:tc>
      </w:tr>
      <w:tr w:rsidR="000402EE" w:rsidRPr="00535BE0" w:rsidTr="00A20F1E">
        <w:trPr>
          <w:trHeight w:val="454"/>
        </w:trPr>
        <w:tc>
          <w:tcPr>
            <w:tcW w:w="1285" w:type="dxa"/>
            <w:vAlign w:val="center"/>
          </w:tcPr>
          <w:p w:rsidR="000402EE" w:rsidRPr="00535BE0" w:rsidRDefault="00F45D2E" w:rsidP="00A20F1E">
            <w:pPr>
              <w:snapToGrid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1788" w:type="dxa"/>
            <w:vAlign w:val="center"/>
          </w:tcPr>
          <w:p w:rsidR="000402EE" w:rsidRPr="00535BE0" w:rsidRDefault="000402EE" w:rsidP="00A20F1E">
            <w:pPr>
              <w:snapToGrid w:val="0"/>
              <w:spacing w:line="540" w:lineRule="exact"/>
              <w:rPr>
                <w:rFonts w:ascii="仿宋_GB2312" w:eastAsia="仿宋_GB2312" w:hAnsi="仿宋_GB2312" w:cs="仿宋_GB2312"/>
                <w:sz w:val="28"/>
                <w:szCs w:val="28"/>
              </w:rPr>
            </w:pPr>
            <w:proofErr w:type="gramStart"/>
            <w:r w:rsidRPr="00535BE0">
              <w:rPr>
                <w:rFonts w:ascii="仿宋_GB2312" w:eastAsia="仿宋_GB2312" w:hAnsi="仿宋_GB2312" w:cs="仿宋_GB2312" w:hint="eastAsia"/>
                <w:sz w:val="28"/>
                <w:szCs w:val="28"/>
              </w:rPr>
              <w:t>砂轮机</w:t>
            </w:r>
            <w:proofErr w:type="gramEnd"/>
          </w:p>
        </w:tc>
        <w:tc>
          <w:tcPr>
            <w:tcW w:w="2559" w:type="dxa"/>
            <w:vAlign w:val="center"/>
          </w:tcPr>
          <w:p w:rsidR="000402EE" w:rsidRPr="00535BE0" w:rsidRDefault="000402EE" w:rsidP="00C66634">
            <w:pPr>
              <w:snapToGrid w:val="0"/>
              <w:spacing w:line="540" w:lineRule="exact"/>
              <w:rPr>
                <w:rFonts w:ascii="仿宋_GB2312" w:eastAsia="仿宋_GB2312" w:hAnsi="仿宋_GB2312" w:cs="仿宋_GB2312"/>
                <w:sz w:val="28"/>
                <w:szCs w:val="28"/>
              </w:rPr>
            </w:pPr>
            <w:r w:rsidRPr="00535BE0">
              <w:rPr>
                <w:rFonts w:ascii="仿宋_GB2312" w:eastAsia="仿宋_GB2312" w:hAnsi="仿宋_GB2312" w:cs="仿宋_GB2312"/>
                <w:sz w:val="28"/>
                <w:szCs w:val="28"/>
              </w:rPr>
              <w:t>配有氧化铝、碳化硅砂轮</w:t>
            </w:r>
          </w:p>
        </w:tc>
        <w:tc>
          <w:tcPr>
            <w:tcW w:w="1434"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1台</w:t>
            </w:r>
          </w:p>
        </w:tc>
        <w:tc>
          <w:tcPr>
            <w:tcW w:w="1451"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p>
        </w:tc>
      </w:tr>
      <w:tr w:rsidR="000402EE" w:rsidRPr="00535BE0" w:rsidTr="00A20F1E">
        <w:trPr>
          <w:trHeight w:val="454"/>
        </w:trPr>
        <w:tc>
          <w:tcPr>
            <w:tcW w:w="1285" w:type="dxa"/>
            <w:vAlign w:val="center"/>
          </w:tcPr>
          <w:p w:rsidR="000402EE" w:rsidRPr="00535BE0" w:rsidRDefault="00F45D2E" w:rsidP="00A20F1E">
            <w:pPr>
              <w:snapToGrid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1788" w:type="dxa"/>
            <w:vAlign w:val="center"/>
          </w:tcPr>
          <w:p w:rsidR="000402EE" w:rsidRPr="00535BE0" w:rsidRDefault="000402EE" w:rsidP="00A20F1E">
            <w:pPr>
              <w:snapToGrid w:val="0"/>
              <w:spacing w:line="540" w:lineRule="exact"/>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棉纱</w:t>
            </w:r>
          </w:p>
        </w:tc>
        <w:tc>
          <w:tcPr>
            <w:tcW w:w="2559"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p>
        </w:tc>
        <w:tc>
          <w:tcPr>
            <w:tcW w:w="1434"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r w:rsidRPr="00535BE0">
              <w:rPr>
                <w:rFonts w:ascii="仿宋_GB2312" w:eastAsia="仿宋_GB2312" w:hAnsi="仿宋_GB2312" w:cs="仿宋_GB2312" w:hint="eastAsia"/>
                <w:sz w:val="28"/>
                <w:szCs w:val="28"/>
              </w:rPr>
              <w:t>少许</w:t>
            </w:r>
          </w:p>
        </w:tc>
        <w:tc>
          <w:tcPr>
            <w:tcW w:w="1451" w:type="dxa"/>
            <w:vAlign w:val="center"/>
          </w:tcPr>
          <w:p w:rsidR="000402EE" w:rsidRPr="00535BE0" w:rsidRDefault="000402EE" w:rsidP="00A20F1E">
            <w:pPr>
              <w:snapToGrid w:val="0"/>
              <w:spacing w:line="540" w:lineRule="exact"/>
              <w:ind w:firstLineChars="200" w:firstLine="560"/>
              <w:rPr>
                <w:rFonts w:ascii="仿宋_GB2312" w:eastAsia="仿宋_GB2312" w:hAnsi="仿宋_GB2312" w:cs="仿宋_GB2312"/>
                <w:sz w:val="28"/>
                <w:szCs w:val="28"/>
              </w:rPr>
            </w:pPr>
          </w:p>
        </w:tc>
      </w:tr>
      <w:tr w:rsidR="00543C8D" w:rsidRPr="00535BE0" w:rsidTr="00A20F1E">
        <w:trPr>
          <w:trHeight w:val="454"/>
        </w:trPr>
        <w:tc>
          <w:tcPr>
            <w:tcW w:w="1285" w:type="dxa"/>
            <w:vAlign w:val="center"/>
          </w:tcPr>
          <w:p w:rsidR="00543C8D" w:rsidRDefault="00543C8D" w:rsidP="00A20F1E">
            <w:pPr>
              <w:snapToGrid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1788" w:type="dxa"/>
            <w:vAlign w:val="center"/>
          </w:tcPr>
          <w:p w:rsidR="00543C8D" w:rsidRPr="00535BE0" w:rsidRDefault="00543C8D" w:rsidP="00A20F1E">
            <w:pPr>
              <w:snapToGrid w:val="0"/>
              <w:spacing w:line="54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垫铁</w:t>
            </w:r>
            <w:proofErr w:type="gramEnd"/>
          </w:p>
        </w:tc>
        <w:tc>
          <w:tcPr>
            <w:tcW w:w="2559" w:type="dxa"/>
            <w:vAlign w:val="center"/>
          </w:tcPr>
          <w:p w:rsidR="00543C8D" w:rsidRPr="00535BE0" w:rsidRDefault="00543C8D" w:rsidP="00A20F1E">
            <w:pPr>
              <w:snapToGrid w:val="0"/>
              <w:spacing w:line="540" w:lineRule="exact"/>
              <w:ind w:firstLineChars="200" w:firstLine="560"/>
              <w:rPr>
                <w:rFonts w:ascii="仿宋_GB2312" w:eastAsia="仿宋_GB2312" w:hAnsi="仿宋_GB2312" w:cs="仿宋_GB2312"/>
                <w:sz w:val="28"/>
                <w:szCs w:val="28"/>
              </w:rPr>
            </w:pPr>
          </w:p>
        </w:tc>
        <w:tc>
          <w:tcPr>
            <w:tcW w:w="1434" w:type="dxa"/>
            <w:vAlign w:val="center"/>
          </w:tcPr>
          <w:p w:rsidR="00543C8D" w:rsidRPr="00535BE0" w:rsidRDefault="00543C8D" w:rsidP="00A20F1E">
            <w:pPr>
              <w:snapToGrid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若干</w:t>
            </w:r>
          </w:p>
        </w:tc>
        <w:tc>
          <w:tcPr>
            <w:tcW w:w="1451" w:type="dxa"/>
            <w:vAlign w:val="center"/>
          </w:tcPr>
          <w:p w:rsidR="00543C8D" w:rsidRPr="00535BE0" w:rsidRDefault="00543C8D" w:rsidP="00543C8D">
            <w:pPr>
              <w:snapToGrid w:val="0"/>
              <w:spacing w:line="5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允许选手自带</w:t>
            </w:r>
            <w:proofErr w:type="gramStart"/>
            <w:r>
              <w:rPr>
                <w:rFonts w:ascii="仿宋_GB2312" w:eastAsia="仿宋_GB2312" w:hAnsi="仿宋_GB2312" w:cs="仿宋_GB2312" w:hint="eastAsia"/>
                <w:sz w:val="28"/>
                <w:szCs w:val="28"/>
              </w:rPr>
              <w:t>标准垫铁</w:t>
            </w:r>
            <w:proofErr w:type="gramEnd"/>
          </w:p>
        </w:tc>
      </w:tr>
    </w:tbl>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（二）软件技术平台</w:t>
      </w:r>
    </w:p>
    <w:p w:rsidR="004F62E3" w:rsidRDefault="00F41408">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赛场使用的</w:t>
      </w:r>
      <w:r>
        <w:rPr>
          <w:rFonts w:ascii="仿宋_GB2312" w:eastAsia="仿宋_GB2312" w:hAnsi="仿宋_GB2312" w:cs="仿宋_GB2312"/>
          <w:sz w:val="28"/>
          <w:szCs w:val="28"/>
        </w:rPr>
        <w:t>CAD/CAM</w:t>
      </w:r>
      <w:r>
        <w:rPr>
          <w:rFonts w:ascii="仿宋_GB2312" w:eastAsia="仿宋_GB2312" w:hAnsi="仿宋_GB2312" w:cs="仿宋_GB2312" w:hint="eastAsia"/>
          <w:sz w:val="28"/>
          <w:szCs w:val="28"/>
        </w:rPr>
        <w:t>软件由大赛合作企业统一提供，赛场计算机预装下列正版软件，选手在比赛时可任选其一。不允许选手自带其它</w:t>
      </w:r>
      <w:r>
        <w:rPr>
          <w:rFonts w:ascii="仿宋_GB2312" w:eastAsia="仿宋_GB2312" w:hAnsi="仿宋_GB2312" w:cs="仿宋_GB2312"/>
          <w:sz w:val="28"/>
          <w:szCs w:val="28"/>
        </w:rPr>
        <w:t>CAD/CAM</w:t>
      </w:r>
      <w:r>
        <w:rPr>
          <w:rFonts w:ascii="仿宋_GB2312" w:eastAsia="仿宋_GB2312" w:hAnsi="仿宋_GB2312" w:cs="仿宋_GB2312" w:hint="eastAsia"/>
          <w:sz w:val="28"/>
          <w:szCs w:val="28"/>
        </w:rPr>
        <w:t>软件。</w:t>
      </w:r>
    </w:p>
    <w:p w:rsidR="004F62E3" w:rsidRDefault="00CA1C3B">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F41408">
        <w:rPr>
          <w:rFonts w:ascii="仿宋_GB2312" w:eastAsia="仿宋_GB2312" w:hAnsi="仿宋_GB2312" w:cs="仿宋_GB2312" w:hint="eastAsia"/>
          <w:sz w:val="28"/>
          <w:szCs w:val="28"/>
        </w:rPr>
        <w:t>北京数码大方科技股份有限公司：</w:t>
      </w:r>
      <w:r w:rsidR="00F41408">
        <w:rPr>
          <w:rFonts w:ascii="仿宋_GB2312" w:eastAsia="仿宋_GB2312" w:hAnsi="仿宋_GB2312" w:cs="仿宋_GB2312"/>
          <w:sz w:val="28"/>
          <w:szCs w:val="28"/>
        </w:rPr>
        <w:t>CAXA</w:t>
      </w:r>
      <w:r w:rsidR="00F41408">
        <w:rPr>
          <w:rFonts w:ascii="仿宋_GB2312" w:eastAsia="仿宋_GB2312" w:hAnsi="仿宋_GB2312" w:cs="仿宋_GB2312" w:hint="eastAsia"/>
          <w:sz w:val="28"/>
          <w:szCs w:val="28"/>
        </w:rPr>
        <w:t>制造工程师</w:t>
      </w:r>
      <w:r w:rsidR="00F41408">
        <w:rPr>
          <w:rFonts w:ascii="仿宋_GB2312" w:eastAsia="仿宋_GB2312" w:hAnsi="仿宋_GB2312" w:cs="仿宋_GB2312"/>
          <w:sz w:val="28"/>
          <w:szCs w:val="28"/>
        </w:rPr>
        <w:t>2016</w:t>
      </w:r>
      <w:r w:rsidR="00F41408">
        <w:rPr>
          <w:rFonts w:ascii="仿宋_GB2312" w:eastAsia="仿宋_GB2312" w:hAnsi="仿宋_GB2312" w:cs="仿宋_GB2312" w:hint="eastAsia"/>
          <w:sz w:val="28"/>
          <w:szCs w:val="28"/>
        </w:rPr>
        <w:t>。</w:t>
      </w:r>
    </w:p>
    <w:p w:rsidR="004F62E3" w:rsidRDefault="00CA1C3B" w:rsidP="00CA1C3B">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F41408">
        <w:rPr>
          <w:rFonts w:ascii="仿宋_GB2312" w:eastAsia="仿宋_GB2312" w:hAnsi="仿宋_GB2312" w:cs="仿宋_GB2312" w:hint="eastAsia"/>
          <w:sz w:val="28"/>
          <w:szCs w:val="28"/>
        </w:rPr>
        <w:t>广州中望龙腾软件股份有限公司：中望</w:t>
      </w:r>
      <w:r w:rsidR="00F41408">
        <w:rPr>
          <w:rFonts w:ascii="仿宋_GB2312" w:eastAsia="仿宋_GB2312" w:hAnsi="仿宋_GB2312" w:cs="仿宋_GB2312"/>
          <w:sz w:val="28"/>
          <w:szCs w:val="28"/>
        </w:rPr>
        <w:t>3D</w:t>
      </w:r>
      <w:r>
        <w:rPr>
          <w:rFonts w:ascii="仿宋_GB2312" w:eastAsia="仿宋_GB2312" w:hAnsi="仿宋_GB2312" w:cs="仿宋_GB2312" w:hint="eastAsia"/>
          <w:sz w:val="28"/>
          <w:szCs w:val="28"/>
        </w:rPr>
        <w:t xml:space="preserve"> 2018</w:t>
      </w:r>
      <w:r w:rsidR="00F41408">
        <w:rPr>
          <w:rFonts w:ascii="仿宋_GB2312" w:eastAsia="仿宋_GB2312" w:hAnsi="仿宋_GB2312" w:cs="仿宋_GB2312" w:hint="eastAsia"/>
          <w:sz w:val="28"/>
          <w:szCs w:val="28"/>
        </w:rPr>
        <w:t>教育版。</w:t>
      </w:r>
    </w:p>
    <w:p w:rsidR="00EE0B09" w:rsidRDefault="00EE0B09" w:rsidP="00EE0B09">
      <w:pPr>
        <w:spacing w:line="560" w:lineRule="exact"/>
        <w:ind w:firstLineChars="200" w:firstLine="562"/>
        <w:outlineLvl w:val="0"/>
        <w:rPr>
          <w:rFonts w:ascii="仿宋_GB2312" w:eastAsia="仿宋_GB2312" w:hAnsi="仿宋"/>
          <w:b/>
          <w:sz w:val="28"/>
          <w:szCs w:val="28"/>
        </w:rPr>
      </w:pPr>
      <w:r>
        <w:rPr>
          <w:rFonts w:ascii="仿宋_GB2312" w:eastAsia="仿宋_GB2312" w:hAnsi="仿宋" w:hint="eastAsia"/>
          <w:b/>
          <w:sz w:val="28"/>
          <w:szCs w:val="28"/>
        </w:rPr>
        <w:t>八、奖项设定</w:t>
      </w:r>
    </w:p>
    <w:p w:rsidR="00EE0B09" w:rsidRDefault="00EE0B09" w:rsidP="00EE0B09">
      <w:pPr>
        <w:snapToGrid w:val="0"/>
        <w:spacing w:line="560" w:lineRule="exact"/>
        <w:ind w:firstLineChars="200" w:firstLine="560"/>
        <w:rPr>
          <w:rFonts w:ascii="仿宋_GB2312" w:eastAsia="仿宋_GB2312" w:hAnsi="宋体" w:cs="Arial"/>
          <w:kern w:val="0"/>
          <w:sz w:val="28"/>
          <w:szCs w:val="28"/>
        </w:rPr>
      </w:pPr>
      <w:r>
        <w:rPr>
          <w:rFonts w:ascii="仿宋_GB2312" w:eastAsia="仿宋_GB2312" w:hint="eastAsia"/>
          <w:sz w:val="28"/>
          <w:szCs w:val="28"/>
        </w:rPr>
        <w:t>1.个人赛。</w:t>
      </w:r>
      <w:r>
        <w:rPr>
          <w:rFonts w:ascii="仿宋_GB2312" w:eastAsia="仿宋_GB2312" w:hAnsi="宋体" w:cs="Arial" w:hint="eastAsia"/>
          <w:kern w:val="0"/>
          <w:sz w:val="28"/>
          <w:szCs w:val="28"/>
        </w:rPr>
        <w:t>以赛项参赛选手总数为基数，一、二、三等奖获奖比例分别为15%、25%、35%（小数点后四舍五入）。</w:t>
      </w:r>
    </w:p>
    <w:p w:rsidR="00EE0B09" w:rsidRDefault="00EE0B09" w:rsidP="00EE0B09">
      <w:pPr>
        <w:snapToGrid w:val="0"/>
        <w:spacing w:line="560" w:lineRule="exact"/>
        <w:ind w:firstLineChars="200" w:firstLine="560"/>
        <w:rPr>
          <w:rFonts w:ascii="仿宋_GB2312" w:eastAsia="仿宋_GB2312" w:hAnsi="宋体" w:cs="Arial"/>
          <w:kern w:val="0"/>
          <w:sz w:val="28"/>
          <w:szCs w:val="28"/>
        </w:rPr>
      </w:pPr>
      <w:r>
        <w:rPr>
          <w:rFonts w:ascii="仿宋_GB2312" w:eastAsia="仿宋_GB2312" w:hint="eastAsia"/>
          <w:sz w:val="28"/>
          <w:szCs w:val="28"/>
        </w:rPr>
        <w:t>2.</w:t>
      </w:r>
      <w:r>
        <w:rPr>
          <w:rFonts w:ascii="仿宋_GB2312" w:eastAsia="仿宋_GB2312" w:hAnsi="宋体" w:cs="Arial" w:hint="eastAsia"/>
          <w:kern w:val="0"/>
          <w:sz w:val="28"/>
          <w:szCs w:val="28"/>
        </w:rPr>
        <w:t>获得一等奖的参赛</w:t>
      </w:r>
      <w:proofErr w:type="gramStart"/>
      <w:r>
        <w:rPr>
          <w:rFonts w:ascii="仿宋_GB2312" w:eastAsia="仿宋_GB2312" w:hAnsi="宋体" w:cs="Arial" w:hint="eastAsia"/>
          <w:kern w:val="0"/>
          <w:sz w:val="28"/>
          <w:szCs w:val="28"/>
        </w:rPr>
        <w:t>队指导</w:t>
      </w:r>
      <w:proofErr w:type="gramEnd"/>
      <w:r>
        <w:rPr>
          <w:rFonts w:ascii="仿宋_GB2312" w:eastAsia="仿宋_GB2312" w:hAnsi="宋体" w:cs="Arial" w:hint="eastAsia"/>
          <w:kern w:val="0"/>
          <w:sz w:val="28"/>
          <w:szCs w:val="28"/>
        </w:rPr>
        <w:t>教师由组委会颁发优秀指导教师证</w:t>
      </w:r>
      <w:r>
        <w:rPr>
          <w:rFonts w:ascii="仿宋_GB2312" w:eastAsia="仿宋_GB2312" w:hAnsi="宋体" w:cs="Arial" w:hint="eastAsia"/>
          <w:kern w:val="0"/>
          <w:sz w:val="28"/>
          <w:szCs w:val="28"/>
        </w:rPr>
        <w:lastRenderedPageBreak/>
        <w:t>书。</w:t>
      </w:r>
    </w:p>
    <w:p w:rsidR="00EE0B09" w:rsidRDefault="00EE0B09" w:rsidP="00EE0B09">
      <w:pPr>
        <w:spacing w:line="560" w:lineRule="exact"/>
        <w:ind w:firstLineChars="200" w:firstLine="562"/>
        <w:outlineLvl w:val="0"/>
        <w:rPr>
          <w:rFonts w:ascii="仿宋_GB2312" w:eastAsia="仿宋_GB2312" w:hAnsi="仿宋"/>
          <w:b/>
          <w:sz w:val="28"/>
          <w:szCs w:val="28"/>
        </w:rPr>
      </w:pPr>
      <w:r>
        <w:rPr>
          <w:rFonts w:ascii="仿宋_GB2312" w:eastAsia="仿宋_GB2312" w:hAnsi="仿宋" w:hint="eastAsia"/>
          <w:b/>
          <w:sz w:val="28"/>
          <w:szCs w:val="28"/>
        </w:rPr>
        <w:t>九、赛项安全</w:t>
      </w:r>
    </w:p>
    <w:p w:rsidR="00EE0B09" w:rsidRDefault="00EE0B09" w:rsidP="00EE0B09">
      <w:pPr>
        <w:pStyle w:val="5-"/>
        <w:adjustRightInd w:val="0"/>
        <w:snapToGrid w:val="0"/>
        <w:spacing w:before="78" w:line="560" w:lineRule="exact"/>
        <w:ind w:firstLine="560"/>
        <w:rPr>
          <w:rFonts w:hAnsi="仿宋"/>
          <w:color w:val="000000"/>
          <w:szCs w:val="28"/>
        </w:rPr>
      </w:pPr>
      <w:r>
        <w:rPr>
          <w:rFonts w:hAnsi="仿宋" w:hint="eastAsia"/>
          <w:szCs w:val="28"/>
        </w:rPr>
        <w:t>赛事安全</w:t>
      </w:r>
      <w:r>
        <w:rPr>
          <w:rFonts w:hAnsi="仿宋" w:hint="eastAsia"/>
          <w:color w:val="000000"/>
          <w:szCs w:val="28"/>
        </w:rPr>
        <w:t>是技能竞赛一切工作顺利开展的先决条件，是赛事筹备和运行工作必须考虑的核心问题。赛项执委会采取切实有效措施保证大赛期间参赛选手、指导教师、裁判员、工作人员及观众的人身安全。</w:t>
      </w:r>
    </w:p>
    <w:p w:rsidR="00EE0B09" w:rsidRDefault="00EE0B09" w:rsidP="00EE0B09">
      <w:pPr>
        <w:pStyle w:val="5-"/>
        <w:adjustRightInd w:val="0"/>
        <w:snapToGrid w:val="0"/>
        <w:spacing w:before="78" w:line="560" w:lineRule="exact"/>
        <w:ind w:firstLine="560"/>
        <w:outlineLvl w:val="1"/>
        <w:rPr>
          <w:rFonts w:hAnsi="仿宋"/>
          <w:color w:val="000000"/>
          <w:szCs w:val="28"/>
        </w:rPr>
      </w:pPr>
      <w:bookmarkStart w:id="1" w:name="_Toc361563584"/>
      <w:r>
        <w:rPr>
          <w:rFonts w:hAnsi="仿宋" w:hint="eastAsia"/>
          <w:color w:val="000000"/>
          <w:szCs w:val="28"/>
        </w:rPr>
        <w:t>（一）比赛环境</w:t>
      </w:r>
      <w:bookmarkEnd w:id="1"/>
    </w:p>
    <w:p w:rsidR="00EE0B09" w:rsidRDefault="00EE0B09" w:rsidP="00EE0B09">
      <w:pPr>
        <w:pStyle w:val="5-"/>
        <w:numPr>
          <w:ilvl w:val="0"/>
          <w:numId w:val="1"/>
        </w:numPr>
        <w:tabs>
          <w:tab w:val="left" w:pos="851"/>
        </w:tabs>
        <w:adjustRightInd w:val="0"/>
        <w:snapToGrid w:val="0"/>
        <w:spacing w:before="78" w:line="560" w:lineRule="exact"/>
        <w:ind w:left="0" w:firstLineChars="0" w:firstLine="567"/>
        <w:rPr>
          <w:rFonts w:hAnsi="仿宋"/>
          <w:color w:val="000000"/>
          <w:szCs w:val="28"/>
        </w:rPr>
      </w:pPr>
      <w:r>
        <w:rPr>
          <w:rFonts w:hAnsi="仿宋" w:hint="eastAsia"/>
          <w:color w:val="000000"/>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EE0B09" w:rsidRDefault="00EE0B09" w:rsidP="00EE0B09">
      <w:pPr>
        <w:pStyle w:val="5-"/>
        <w:numPr>
          <w:ilvl w:val="0"/>
          <w:numId w:val="1"/>
        </w:numPr>
        <w:tabs>
          <w:tab w:val="left" w:pos="851"/>
        </w:tabs>
        <w:adjustRightInd w:val="0"/>
        <w:snapToGrid w:val="0"/>
        <w:spacing w:before="78" w:line="560" w:lineRule="exact"/>
        <w:ind w:left="0" w:firstLineChars="0" w:firstLine="567"/>
        <w:rPr>
          <w:rFonts w:hAnsi="仿宋"/>
          <w:color w:val="000000"/>
          <w:szCs w:val="28"/>
        </w:rPr>
      </w:pPr>
      <w:r>
        <w:rPr>
          <w:rFonts w:hAnsi="仿宋" w:hint="eastAsia"/>
          <w:color w:val="000000"/>
          <w:szCs w:val="28"/>
        </w:rPr>
        <w:t>赛场周围要设立警戒线，防止无关人员进入发生意外事件。比赛现场内应参照相关职业岗位的要求为选手提供必要的劳动保护。在具有危险性的操作环节，裁判员要严防选手出现错误操作。</w:t>
      </w:r>
    </w:p>
    <w:p w:rsidR="00EE0B09" w:rsidRDefault="00EE0B09" w:rsidP="00EE0B09">
      <w:pPr>
        <w:pStyle w:val="5-"/>
        <w:numPr>
          <w:ilvl w:val="0"/>
          <w:numId w:val="1"/>
        </w:numPr>
        <w:tabs>
          <w:tab w:val="left" w:pos="851"/>
        </w:tabs>
        <w:adjustRightInd w:val="0"/>
        <w:snapToGrid w:val="0"/>
        <w:spacing w:before="78" w:line="560" w:lineRule="exact"/>
        <w:ind w:left="0" w:firstLineChars="0" w:firstLine="567"/>
        <w:rPr>
          <w:rFonts w:hAnsi="仿宋"/>
          <w:color w:val="000000"/>
          <w:szCs w:val="28"/>
        </w:rPr>
      </w:pPr>
      <w:r>
        <w:rPr>
          <w:rFonts w:hAnsi="仿宋" w:hint="eastAsia"/>
          <w:color w:val="000000"/>
          <w:szCs w:val="28"/>
        </w:rPr>
        <w:t>承办单位应提供保证应急预案实施的条件。对于比赛内容涉及高空作业、可能有坠物、大用电量、易发生火灾等情况的赛项，必须明确制度和预案，并配备急救人员与设施。</w:t>
      </w:r>
    </w:p>
    <w:p w:rsidR="00EE0B09" w:rsidRDefault="00EE0B09" w:rsidP="00EE0B09">
      <w:pPr>
        <w:pStyle w:val="5-"/>
        <w:numPr>
          <w:ilvl w:val="0"/>
          <w:numId w:val="1"/>
        </w:numPr>
        <w:tabs>
          <w:tab w:val="left" w:pos="851"/>
        </w:tabs>
        <w:adjustRightInd w:val="0"/>
        <w:snapToGrid w:val="0"/>
        <w:spacing w:before="78" w:line="560" w:lineRule="exact"/>
        <w:ind w:left="0" w:firstLineChars="0" w:firstLine="567"/>
        <w:rPr>
          <w:rFonts w:hAnsi="仿宋"/>
          <w:color w:val="000000"/>
          <w:szCs w:val="28"/>
        </w:rPr>
      </w:pPr>
      <w:r>
        <w:rPr>
          <w:rFonts w:hAnsi="仿宋" w:hint="eastAsia"/>
          <w:color w:val="000000"/>
          <w:szCs w:val="28"/>
        </w:rPr>
        <w:t>执委会须会同承办单位制定开放赛场和体验区的人员疏导方案。赛场环境中存在人员密集、车流人流交错的区域，除了设置齐全的指示标志外，须增加引导人员，并开辟备用通道。</w:t>
      </w:r>
    </w:p>
    <w:p w:rsidR="00EE0B09" w:rsidRDefault="00EE0B09" w:rsidP="00EE0B09">
      <w:pPr>
        <w:pStyle w:val="5-"/>
        <w:numPr>
          <w:ilvl w:val="0"/>
          <w:numId w:val="1"/>
        </w:numPr>
        <w:tabs>
          <w:tab w:val="left" w:pos="851"/>
        </w:tabs>
        <w:adjustRightInd w:val="0"/>
        <w:snapToGrid w:val="0"/>
        <w:spacing w:before="78" w:line="560" w:lineRule="exact"/>
        <w:ind w:left="0" w:firstLineChars="0" w:firstLine="567"/>
        <w:rPr>
          <w:rFonts w:hAnsi="仿宋"/>
          <w:color w:val="000000"/>
          <w:szCs w:val="28"/>
        </w:rPr>
      </w:pPr>
      <w:r>
        <w:rPr>
          <w:rFonts w:hAnsi="仿宋" w:hint="eastAsia"/>
          <w:color w:val="000000"/>
          <w:szCs w:val="28"/>
        </w:rPr>
        <w:t>大赛期间，承办单位须在赛场管理的关键岗位，增加力量，建立安全管理日志。</w:t>
      </w:r>
    </w:p>
    <w:p w:rsidR="00EE0B09" w:rsidRDefault="00EE0B09" w:rsidP="00EE0B09">
      <w:pPr>
        <w:pStyle w:val="5-"/>
        <w:numPr>
          <w:ilvl w:val="0"/>
          <w:numId w:val="1"/>
        </w:numPr>
        <w:tabs>
          <w:tab w:val="left" w:pos="851"/>
        </w:tabs>
        <w:adjustRightInd w:val="0"/>
        <w:snapToGrid w:val="0"/>
        <w:spacing w:before="78" w:line="560" w:lineRule="exact"/>
        <w:ind w:left="0" w:firstLineChars="0" w:firstLine="567"/>
        <w:rPr>
          <w:rFonts w:hAnsi="仿宋"/>
          <w:color w:val="000000"/>
          <w:szCs w:val="28"/>
        </w:rPr>
      </w:pPr>
      <w:r>
        <w:rPr>
          <w:rFonts w:hAnsi="仿宋" w:hint="eastAsia"/>
          <w:color w:val="000000"/>
          <w:szCs w:val="28"/>
        </w:rPr>
        <w:t>参赛选手进入赛位、赛事裁判工作人员进入工作场所，严禁携</w:t>
      </w:r>
      <w:r>
        <w:rPr>
          <w:rFonts w:hAnsi="仿宋" w:hint="eastAsia"/>
          <w:color w:val="000000"/>
          <w:szCs w:val="28"/>
        </w:rPr>
        <w:lastRenderedPageBreak/>
        <w:t>带通讯、照相摄录设备，禁止携带记录用具。如确有需要，由赛场统一配置、统一管理。赛项可根据需要配置安检设备对进入赛场重要部位的人员进行安检。</w:t>
      </w:r>
    </w:p>
    <w:p w:rsidR="00EE0B09" w:rsidRDefault="00EE0B09" w:rsidP="00EE0B09">
      <w:pPr>
        <w:pStyle w:val="5-"/>
        <w:adjustRightInd w:val="0"/>
        <w:snapToGrid w:val="0"/>
        <w:spacing w:before="78" w:line="560" w:lineRule="exact"/>
        <w:ind w:firstLine="560"/>
        <w:outlineLvl w:val="1"/>
        <w:rPr>
          <w:rFonts w:hAnsi="仿宋"/>
          <w:color w:val="000000"/>
          <w:szCs w:val="28"/>
        </w:rPr>
      </w:pPr>
      <w:bookmarkStart w:id="2" w:name="_Toc361563585"/>
      <w:r>
        <w:rPr>
          <w:rFonts w:hAnsi="仿宋" w:hint="eastAsia"/>
          <w:color w:val="000000"/>
          <w:szCs w:val="28"/>
        </w:rPr>
        <w:t>（二）生活条件</w:t>
      </w:r>
      <w:bookmarkEnd w:id="2"/>
    </w:p>
    <w:p w:rsidR="00EE0B09" w:rsidRDefault="00EE0B09" w:rsidP="00EE0B09">
      <w:pPr>
        <w:pStyle w:val="5-"/>
        <w:numPr>
          <w:ilvl w:val="0"/>
          <w:numId w:val="2"/>
        </w:numPr>
        <w:tabs>
          <w:tab w:val="left" w:pos="0"/>
          <w:tab w:val="left" w:pos="851"/>
        </w:tabs>
        <w:adjustRightInd w:val="0"/>
        <w:snapToGrid w:val="0"/>
        <w:spacing w:before="78" w:line="560" w:lineRule="exact"/>
        <w:ind w:left="0" w:firstLineChars="202" w:firstLine="566"/>
        <w:rPr>
          <w:rFonts w:hAnsi="仿宋"/>
          <w:color w:val="000000"/>
          <w:szCs w:val="28"/>
        </w:rPr>
      </w:pPr>
      <w:r>
        <w:rPr>
          <w:rFonts w:hAnsi="仿宋" w:hint="eastAsia"/>
          <w:color w:val="000000"/>
          <w:szCs w:val="28"/>
        </w:rPr>
        <w:t>比赛期间，原则上由执委会统一安排参赛选手和指导教师食宿。承办单位须尊重少数民族的信仰及文化，根据国家相关的民族政策，安排好少数民族选手和教师的饮食起居。</w:t>
      </w:r>
    </w:p>
    <w:p w:rsidR="00EE0B09" w:rsidRDefault="00EE0B09" w:rsidP="00EE0B09">
      <w:pPr>
        <w:pStyle w:val="5-"/>
        <w:numPr>
          <w:ilvl w:val="0"/>
          <w:numId w:val="2"/>
        </w:numPr>
        <w:tabs>
          <w:tab w:val="left" w:pos="0"/>
          <w:tab w:val="left" w:pos="851"/>
        </w:tabs>
        <w:adjustRightInd w:val="0"/>
        <w:snapToGrid w:val="0"/>
        <w:spacing w:before="78" w:line="560" w:lineRule="exact"/>
        <w:ind w:left="0" w:firstLineChars="202" w:firstLine="566"/>
        <w:rPr>
          <w:rFonts w:hAnsi="仿宋"/>
          <w:color w:val="000000"/>
          <w:szCs w:val="28"/>
        </w:rPr>
      </w:pPr>
      <w:r>
        <w:rPr>
          <w:rFonts w:hAnsi="仿宋" w:hint="eastAsia"/>
          <w:color w:val="000000"/>
          <w:szCs w:val="28"/>
        </w:rPr>
        <w:t>比赛期间安排的住宿地应具有宾馆/住宿经营许可资质。以学校宿舍作为住宿地的，大赛期间的住宿、卫生、饮食安全等由执委会和提供宿舍的学校共同负责。</w:t>
      </w:r>
    </w:p>
    <w:p w:rsidR="00EE0B09" w:rsidRDefault="00EE0B09" w:rsidP="00EE0B09">
      <w:pPr>
        <w:pStyle w:val="5-"/>
        <w:numPr>
          <w:ilvl w:val="0"/>
          <w:numId w:val="2"/>
        </w:numPr>
        <w:tabs>
          <w:tab w:val="left" w:pos="0"/>
          <w:tab w:val="left" w:pos="851"/>
        </w:tabs>
        <w:adjustRightInd w:val="0"/>
        <w:snapToGrid w:val="0"/>
        <w:spacing w:before="78" w:line="560" w:lineRule="exact"/>
        <w:ind w:left="0" w:firstLineChars="202" w:firstLine="566"/>
        <w:rPr>
          <w:rFonts w:hAnsi="仿宋"/>
          <w:color w:val="000000"/>
          <w:szCs w:val="28"/>
        </w:rPr>
      </w:pPr>
      <w:r>
        <w:rPr>
          <w:rFonts w:hAnsi="仿宋" w:hint="eastAsia"/>
          <w:color w:val="000000"/>
          <w:szCs w:val="28"/>
        </w:rPr>
        <w:t>大赛期间有组织的参观和观摩活动的交通安全由执委会负责。执委会和承办单位须保证比赛期间选手、指导教师和裁判员、工作人员的交通安全。</w:t>
      </w:r>
    </w:p>
    <w:p w:rsidR="00EE0B09" w:rsidRDefault="00EE0B09" w:rsidP="00EE0B09">
      <w:pPr>
        <w:pStyle w:val="5-"/>
        <w:numPr>
          <w:ilvl w:val="0"/>
          <w:numId w:val="2"/>
        </w:numPr>
        <w:tabs>
          <w:tab w:val="left" w:pos="0"/>
          <w:tab w:val="left" w:pos="851"/>
        </w:tabs>
        <w:adjustRightInd w:val="0"/>
        <w:snapToGrid w:val="0"/>
        <w:spacing w:before="78" w:line="560" w:lineRule="exact"/>
        <w:ind w:left="0" w:firstLineChars="202" w:firstLine="566"/>
        <w:rPr>
          <w:rFonts w:hAnsi="仿宋"/>
          <w:color w:val="000000"/>
          <w:szCs w:val="28"/>
        </w:rPr>
      </w:pPr>
      <w:r>
        <w:rPr>
          <w:rFonts w:hAnsi="仿宋" w:hint="eastAsia"/>
          <w:color w:val="000000"/>
          <w:szCs w:val="28"/>
        </w:rPr>
        <w:t>各赛项的安全管理，除了可以采取必要的安全隔离措施外，应严格遵守国家相关法律法规，保护个人隐私和人身自由。</w:t>
      </w:r>
    </w:p>
    <w:p w:rsidR="00EE0B09" w:rsidRDefault="00EE0B09" w:rsidP="00EE0B09">
      <w:pPr>
        <w:pStyle w:val="5-"/>
        <w:adjustRightInd w:val="0"/>
        <w:snapToGrid w:val="0"/>
        <w:spacing w:before="78" w:line="560" w:lineRule="exact"/>
        <w:ind w:left="560" w:firstLineChars="0" w:firstLine="0"/>
        <w:outlineLvl w:val="1"/>
        <w:rPr>
          <w:rFonts w:hAnsi="仿宋"/>
          <w:color w:val="000000"/>
          <w:szCs w:val="28"/>
        </w:rPr>
      </w:pPr>
      <w:bookmarkStart w:id="3" w:name="_Toc361563586"/>
      <w:r>
        <w:rPr>
          <w:rFonts w:hAnsi="仿宋" w:hint="eastAsia"/>
          <w:color w:val="000000"/>
          <w:szCs w:val="28"/>
        </w:rPr>
        <w:t>（三）组队责任</w:t>
      </w:r>
      <w:bookmarkEnd w:id="3"/>
    </w:p>
    <w:p w:rsidR="00EE0B09" w:rsidRDefault="00EE0B09" w:rsidP="00EE0B09">
      <w:pPr>
        <w:pStyle w:val="5-"/>
        <w:adjustRightInd w:val="0"/>
        <w:snapToGrid w:val="0"/>
        <w:spacing w:before="78" w:line="560" w:lineRule="exact"/>
        <w:ind w:firstLine="560"/>
        <w:rPr>
          <w:rFonts w:hAnsi="仿宋"/>
          <w:color w:val="000000"/>
          <w:szCs w:val="28"/>
        </w:rPr>
      </w:pPr>
      <w:r>
        <w:rPr>
          <w:rFonts w:hAnsi="仿宋" w:hint="eastAsia"/>
          <w:color w:val="000000"/>
          <w:szCs w:val="28"/>
        </w:rPr>
        <w:t>1.各学校组织代表队时，须安排为参赛选手购买大赛期间的人身意外伤害保险。</w:t>
      </w:r>
    </w:p>
    <w:p w:rsidR="00EE0B09" w:rsidRDefault="00EE0B09" w:rsidP="00EE0B09">
      <w:pPr>
        <w:pStyle w:val="5-"/>
        <w:adjustRightInd w:val="0"/>
        <w:snapToGrid w:val="0"/>
        <w:spacing w:before="78" w:line="560" w:lineRule="exact"/>
        <w:ind w:firstLine="560"/>
        <w:rPr>
          <w:rFonts w:hAnsi="仿宋"/>
          <w:color w:val="000000"/>
          <w:szCs w:val="28"/>
        </w:rPr>
      </w:pPr>
      <w:r>
        <w:rPr>
          <w:rFonts w:hAnsi="仿宋" w:hint="eastAsia"/>
          <w:color w:val="000000"/>
          <w:szCs w:val="28"/>
        </w:rPr>
        <w:t>2.各学校代表队组成后，须制定相关管理制度，并对所有选手、指导教师进行安全教育。</w:t>
      </w:r>
    </w:p>
    <w:p w:rsidR="00EE0B09" w:rsidRDefault="00EE0B09" w:rsidP="00EE0B09">
      <w:pPr>
        <w:pStyle w:val="5-"/>
        <w:adjustRightInd w:val="0"/>
        <w:snapToGrid w:val="0"/>
        <w:spacing w:before="78" w:line="560" w:lineRule="exact"/>
        <w:ind w:firstLine="560"/>
        <w:rPr>
          <w:rFonts w:hAnsi="仿宋"/>
          <w:color w:val="000000"/>
          <w:szCs w:val="28"/>
        </w:rPr>
      </w:pPr>
      <w:r>
        <w:rPr>
          <w:rFonts w:hAnsi="仿宋" w:hint="eastAsia"/>
          <w:color w:val="000000"/>
          <w:szCs w:val="28"/>
        </w:rPr>
        <w:t>3.各参赛队伍须加强对参与比赛人员的安全管理，实现与赛场安全管理的对接。</w:t>
      </w:r>
    </w:p>
    <w:p w:rsidR="00EE0B09" w:rsidRDefault="00EE0B09" w:rsidP="00EE0B09">
      <w:pPr>
        <w:pStyle w:val="5-"/>
        <w:adjustRightInd w:val="0"/>
        <w:snapToGrid w:val="0"/>
        <w:spacing w:before="78" w:line="560" w:lineRule="exact"/>
        <w:ind w:firstLine="560"/>
        <w:outlineLvl w:val="1"/>
        <w:rPr>
          <w:rFonts w:hAnsi="仿宋"/>
          <w:color w:val="000000"/>
          <w:szCs w:val="28"/>
        </w:rPr>
      </w:pPr>
      <w:bookmarkStart w:id="4" w:name="_Toc361563587"/>
      <w:r>
        <w:rPr>
          <w:rFonts w:hAnsi="仿宋" w:hint="eastAsia"/>
          <w:color w:val="000000"/>
          <w:szCs w:val="28"/>
        </w:rPr>
        <w:t>（四）应急处理</w:t>
      </w:r>
      <w:bookmarkEnd w:id="4"/>
    </w:p>
    <w:p w:rsidR="00EE0B09" w:rsidRDefault="00EE0B09" w:rsidP="00EE0B09">
      <w:pPr>
        <w:pStyle w:val="5-"/>
        <w:adjustRightInd w:val="0"/>
        <w:snapToGrid w:val="0"/>
        <w:spacing w:before="78" w:line="560" w:lineRule="exact"/>
        <w:ind w:firstLine="560"/>
        <w:rPr>
          <w:rFonts w:hAnsi="仿宋"/>
          <w:color w:val="000000"/>
          <w:szCs w:val="28"/>
        </w:rPr>
      </w:pPr>
      <w:r>
        <w:rPr>
          <w:rFonts w:hAnsi="仿宋" w:hint="eastAsia"/>
          <w:color w:val="000000"/>
          <w:szCs w:val="28"/>
        </w:rPr>
        <w:lastRenderedPageBreak/>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EE0B09" w:rsidRDefault="00EE0B09" w:rsidP="00EE0B09">
      <w:pPr>
        <w:pStyle w:val="5-"/>
        <w:adjustRightInd w:val="0"/>
        <w:snapToGrid w:val="0"/>
        <w:spacing w:before="78" w:line="560" w:lineRule="exact"/>
        <w:ind w:left="560" w:firstLineChars="0" w:firstLine="0"/>
        <w:outlineLvl w:val="1"/>
        <w:rPr>
          <w:rFonts w:hAnsi="仿宋"/>
          <w:color w:val="000000"/>
          <w:szCs w:val="28"/>
        </w:rPr>
      </w:pPr>
      <w:bookmarkStart w:id="5" w:name="_Toc361563588"/>
      <w:r>
        <w:rPr>
          <w:rFonts w:hAnsi="仿宋" w:hint="eastAsia"/>
          <w:color w:val="000000"/>
          <w:szCs w:val="28"/>
        </w:rPr>
        <w:t>（五）处罚措施</w:t>
      </w:r>
      <w:bookmarkEnd w:id="5"/>
    </w:p>
    <w:p w:rsidR="00EE0B09" w:rsidRDefault="00EE0B09" w:rsidP="00EE0B09">
      <w:pPr>
        <w:pStyle w:val="5-"/>
        <w:adjustRightInd w:val="0"/>
        <w:snapToGrid w:val="0"/>
        <w:spacing w:before="78" w:line="560" w:lineRule="exact"/>
        <w:ind w:left="560" w:firstLineChars="0" w:firstLine="0"/>
        <w:rPr>
          <w:rFonts w:hAnsi="仿宋"/>
          <w:color w:val="000000"/>
          <w:szCs w:val="28"/>
        </w:rPr>
      </w:pPr>
      <w:r>
        <w:rPr>
          <w:rFonts w:hAnsi="仿宋" w:hint="eastAsia"/>
          <w:color w:val="000000"/>
          <w:szCs w:val="28"/>
        </w:rPr>
        <w:t>1.因参赛队伍原因造成重大安全事故的，取消其获奖资格。</w:t>
      </w:r>
    </w:p>
    <w:p w:rsidR="00EE0B09" w:rsidRDefault="00EE0B09" w:rsidP="00EE0B09">
      <w:pPr>
        <w:pStyle w:val="5-"/>
        <w:adjustRightInd w:val="0"/>
        <w:snapToGrid w:val="0"/>
        <w:spacing w:before="78" w:line="560" w:lineRule="exact"/>
        <w:ind w:firstLine="560"/>
        <w:rPr>
          <w:rFonts w:hAnsi="仿宋"/>
          <w:color w:val="000000"/>
          <w:szCs w:val="28"/>
        </w:rPr>
      </w:pPr>
      <w:r>
        <w:rPr>
          <w:rFonts w:hAnsi="仿宋" w:hint="eastAsia"/>
          <w:color w:val="000000"/>
          <w:szCs w:val="28"/>
        </w:rPr>
        <w:t>2.参赛队伍有发生重大安全事故隐患，经赛场工作人员提示、警告无效的，可取消其继续比赛的资格。</w:t>
      </w:r>
    </w:p>
    <w:p w:rsidR="00EE0B09" w:rsidRDefault="00EE0B09" w:rsidP="00EE0B09">
      <w:pPr>
        <w:spacing w:line="560" w:lineRule="exact"/>
        <w:ind w:firstLineChars="200" w:firstLine="560"/>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t>3.赛事工作人员违规的，按照相应的制度追究责任。情节恶劣并造成重大安全事故的，由司法机关追究相应法律责任。</w:t>
      </w:r>
    </w:p>
    <w:p w:rsidR="00EE0B09" w:rsidRDefault="00EE0B09" w:rsidP="00EE0B09">
      <w:pPr>
        <w:spacing w:line="560" w:lineRule="exact"/>
        <w:ind w:firstLineChars="200" w:firstLine="562"/>
        <w:outlineLvl w:val="0"/>
        <w:rPr>
          <w:rFonts w:ascii="仿宋_GB2312" w:eastAsia="仿宋_GB2312" w:hAnsi="仿宋"/>
          <w:b/>
          <w:sz w:val="28"/>
          <w:szCs w:val="28"/>
        </w:rPr>
      </w:pPr>
      <w:r>
        <w:rPr>
          <w:rFonts w:ascii="仿宋_GB2312" w:eastAsia="仿宋_GB2312" w:hAnsi="仿宋" w:hint="eastAsia"/>
          <w:b/>
          <w:sz w:val="28"/>
          <w:szCs w:val="28"/>
        </w:rPr>
        <w:t>十、申诉与仲裁</w:t>
      </w:r>
    </w:p>
    <w:p w:rsidR="00EE0B09" w:rsidRDefault="00EE0B09" w:rsidP="00EE0B09">
      <w:pPr>
        <w:autoSpaceDE w:val="0"/>
        <w:autoSpaceDN w:val="0"/>
        <w:adjustRightInd w:val="0"/>
        <w:spacing w:line="560" w:lineRule="exact"/>
        <w:ind w:firstLine="600"/>
        <w:rPr>
          <w:rFonts w:ascii="仿宋_GB2312" w:eastAsia="仿宋_GB2312" w:hAnsi="仿宋_GB2312" w:cs="仿宋_GB2312"/>
          <w:sz w:val="28"/>
          <w:szCs w:val="28"/>
        </w:rPr>
      </w:pPr>
      <w:r>
        <w:rPr>
          <w:rFonts w:ascii="仿宋_GB2312" w:eastAsia="仿宋_GB2312" w:hAnsi="仿宋" w:hint="eastAsia"/>
          <w:sz w:val="28"/>
          <w:szCs w:val="28"/>
        </w:rPr>
        <w:t>本赛项在比赛过程中若出现有失公正或有关人员违规等现象，代表队领队可在比赛结束后2小时之内向</w:t>
      </w:r>
      <w:proofErr w:type="gramStart"/>
      <w:r>
        <w:rPr>
          <w:rFonts w:ascii="仿宋_GB2312" w:eastAsia="仿宋_GB2312" w:hAnsi="仿宋" w:hint="eastAsia"/>
          <w:sz w:val="28"/>
          <w:szCs w:val="28"/>
        </w:rPr>
        <w:t>仲裁组</w:t>
      </w:r>
      <w:proofErr w:type="gramEnd"/>
      <w:r>
        <w:rPr>
          <w:rFonts w:ascii="仿宋_GB2312" w:eastAsia="仿宋_GB2312" w:hAnsi="仿宋" w:hint="eastAsia"/>
          <w:sz w:val="28"/>
          <w:szCs w:val="28"/>
        </w:rPr>
        <w:t>提出书面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rsidR="004F62E3" w:rsidRDefault="004F62E3">
      <w:pPr>
        <w:snapToGrid w:val="0"/>
        <w:spacing w:line="560" w:lineRule="exact"/>
        <w:ind w:firstLineChars="200" w:firstLine="560"/>
        <w:rPr>
          <w:rFonts w:ascii="仿宋_GB2312" w:eastAsia="仿宋_GB2312" w:hAnsi="仿宋_GB2312" w:cs="仿宋_GB2312"/>
          <w:sz w:val="28"/>
          <w:szCs w:val="28"/>
        </w:rPr>
      </w:pPr>
    </w:p>
    <w:sectPr w:rsidR="004F62E3">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EB" w:rsidRDefault="00D836EB">
      <w:r>
        <w:separator/>
      </w:r>
    </w:p>
  </w:endnote>
  <w:endnote w:type="continuationSeparator" w:id="0">
    <w:p w:rsidR="00D836EB" w:rsidRDefault="00D8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48" w:rsidRDefault="005C4A48">
    <w:pPr>
      <w:pStyle w:val="a6"/>
      <w:jc w:val="center"/>
    </w:pPr>
    <w:r>
      <w:fldChar w:fldCharType="begin"/>
    </w:r>
    <w:r>
      <w:instrText>PAGE   \* MERGEFORMAT</w:instrText>
    </w:r>
    <w:r>
      <w:fldChar w:fldCharType="separate"/>
    </w:r>
    <w:r w:rsidR="00486413" w:rsidRPr="00486413">
      <w:rPr>
        <w:noProof/>
        <w:lang w:val="zh-CN"/>
      </w:rPr>
      <w:t>10</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EB" w:rsidRDefault="00D836EB">
      <w:r>
        <w:separator/>
      </w:r>
    </w:p>
  </w:footnote>
  <w:footnote w:type="continuationSeparator" w:id="0">
    <w:p w:rsidR="00D836EB" w:rsidRDefault="00D83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833D5"/>
    <w:multiLevelType w:val="multilevel"/>
    <w:tmpl w:val="37C833D5"/>
    <w:lvl w:ilvl="0">
      <w:start w:val="1"/>
      <w:numFmt w:val="decimal"/>
      <w:lvlText w:val="%1."/>
      <w:lvlJc w:val="left"/>
      <w:pPr>
        <w:ind w:left="840" w:hanging="420"/>
      </w:pPr>
      <w:rPr>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C9610AF"/>
    <w:multiLevelType w:val="multilevel"/>
    <w:tmpl w:val="3C9610AF"/>
    <w:lvl w:ilvl="0">
      <w:start w:val="1"/>
      <w:numFmt w:val="decimal"/>
      <w:lvlText w:val="%1."/>
      <w:lvlJc w:val="left"/>
      <w:pPr>
        <w:ind w:left="840" w:hanging="420"/>
      </w:pPr>
      <w:rPr>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9F"/>
    <w:rsid w:val="000020A9"/>
    <w:rsid w:val="00012C9F"/>
    <w:rsid w:val="00032A03"/>
    <w:rsid w:val="000402EE"/>
    <w:rsid w:val="000475E1"/>
    <w:rsid w:val="00057DF0"/>
    <w:rsid w:val="00081F11"/>
    <w:rsid w:val="00085EF0"/>
    <w:rsid w:val="00091E01"/>
    <w:rsid w:val="000B6330"/>
    <w:rsid w:val="000C7EA7"/>
    <w:rsid w:val="000D1D2B"/>
    <w:rsid w:val="000E5FC7"/>
    <w:rsid w:val="000F1946"/>
    <w:rsid w:val="000F2B1B"/>
    <w:rsid w:val="000F5C81"/>
    <w:rsid w:val="0012520E"/>
    <w:rsid w:val="001371E9"/>
    <w:rsid w:val="0014298D"/>
    <w:rsid w:val="001506F3"/>
    <w:rsid w:val="001540B4"/>
    <w:rsid w:val="0016599E"/>
    <w:rsid w:val="00194B16"/>
    <w:rsid w:val="001A406C"/>
    <w:rsid w:val="001A54A5"/>
    <w:rsid w:val="001B447B"/>
    <w:rsid w:val="001D58E5"/>
    <w:rsid w:val="001D7C2F"/>
    <w:rsid w:val="001F6FD9"/>
    <w:rsid w:val="00211C0F"/>
    <w:rsid w:val="00212E9F"/>
    <w:rsid w:val="00213870"/>
    <w:rsid w:val="00214130"/>
    <w:rsid w:val="002317BC"/>
    <w:rsid w:val="00241F6F"/>
    <w:rsid w:val="00245CA7"/>
    <w:rsid w:val="0024768A"/>
    <w:rsid w:val="00255B3E"/>
    <w:rsid w:val="002B2E72"/>
    <w:rsid w:val="002D4A09"/>
    <w:rsid w:val="002D4C26"/>
    <w:rsid w:val="002D5C17"/>
    <w:rsid w:val="002F42CD"/>
    <w:rsid w:val="00312DE7"/>
    <w:rsid w:val="00313100"/>
    <w:rsid w:val="00332EC5"/>
    <w:rsid w:val="0033456F"/>
    <w:rsid w:val="00342ABA"/>
    <w:rsid w:val="003447C1"/>
    <w:rsid w:val="00344C81"/>
    <w:rsid w:val="00353B13"/>
    <w:rsid w:val="00366C1E"/>
    <w:rsid w:val="00374B49"/>
    <w:rsid w:val="003772AA"/>
    <w:rsid w:val="003A3705"/>
    <w:rsid w:val="003A3B98"/>
    <w:rsid w:val="003C6F70"/>
    <w:rsid w:val="003D20E2"/>
    <w:rsid w:val="003E73F6"/>
    <w:rsid w:val="003F1B9A"/>
    <w:rsid w:val="003F26FA"/>
    <w:rsid w:val="003F478B"/>
    <w:rsid w:val="003F4849"/>
    <w:rsid w:val="00424595"/>
    <w:rsid w:val="00425D74"/>
    <w:rsid w:val="00446350"/>
    <w:rsid w:val="00452193"/>
    <w:rsid w:val="00462F36"/>
    <w:rsid w:val="00486413"/>
    <w:rsid w:val="00487B1E"/>
    <w:rsid w:val="004A5454"/>
    <w:rsid w:val="004A6009"/>
    <w:rsid w:val="004C2A8C"/>
    <w:rsid w:val="004C3A7F"/>
    <w:rsid w:val="004D0C2F"/>
    <w:rsid w:val="004E7178"/>
    <w:rsid w:val="004F2CE7"/>
    <w:rsid w:val="004F62E3"/>
    <w:rsid w:val="0050002B"/>
    <w:rsid w:val="00502A6E"/>
    <w:rsid w:val="00516E75"/>
    <w:rsid w:val="005321C2"/>
    <w:rsid w:val="0053544A"/>
    <w:rsid w:val="00543C8D"/>
    <w:rsid w:val="00544C56"/>
    <w:rsid w:val="00553BAA"/>
    <w:rsid w:val="005605F9"/>
    <w:rsid w:val="0057242B"/>
    <w:rsid w:val="0058505B"/>
    <w:rsid w:val="005963D4"/>
    <w:rsid w:val="005B083A"/>
    <w:rsid w:val="005B680B"/>
    <w:rsid w:val="005C4A48"/>
    <w:rsid w:val="005C7718"/>
    <w:rsid w:val="005D2DBD"/>
    <w:rsid w:val="005F292F"/>
    <w:rsid w:val="006044A0"/>
    <w:rsid w:val="006059C7"/>
    <w:rsid w:val="00612D6D"/>
    <w:rsid w:val="00614704"/>
    <w:rsid w:val="006225E6"/>
    <w:rsid w:val="0063380A"/>
    <w:rsid w:val="006404B0"/>
    <w:rsid w:val="00642041"/>
    <w:rsid w:val="00653B0B"/>
    <w:rsid w:val="00657A53"/>
    <w:rsid w:val="006653EA"/>
    <w:rsid w:val="00667ADF"/>
    <w:rsid w:val="00671054"/>
    <w:rsid w:val="00680196"/>
    <w:rsid w:val="00691EF4"/>
    <w:rsid w:val="006A0F80"/>
    <w:rsid w:val="006A15CB"/>
    <w:rsid w:val="006A6233"/>
    <w:rsid w:val="006B3A59"/>
    <w:rsid w:val="006B60FB"/>
    <w:rsid w:val="006D7754"/>
    <w:rsid w:val="006D7DA6"/>
    <w:rsid w:val="006F29A1"/>
    <w:rsid w:val="007060C8"/>
    <w:rsid w:val="007165C9"/>
    <w:rsid w:val="007227C7"/>
    <w:rsid w:val="00723CAE"/>
    <w:rsid w:val="00743978"/>
    <w:rsid w:val="00760A57"/>
    <w:rsid w:val="0077783F"/>
    <w:rsid w:val="00784131"/>
    <w:rsid w:val="00784C80"/>
    <w:rsid w:val="00790F72"/>
    <w:rsid w:val="007A138A"/>
    <w:rsid w:val="007A4604"/>
    <w:rsid w:val="007A74ED"/>
    <w:rsid w:val="007B28DD"/>
    <w:rsid w:val="007B3704"/>
    <w:rsid w:val="007C0457"/>
    <w:rsid w:val="007C1D33"/>
    <w:rsid w:val="007C5153"/>
    <w:rsid w:val="007D23E8"/>
    <w:rsid w:val="007E2016"/>
    <w:rsid w:val="007F2A9D"/>
    <w:rsid w:val="00805F01"/>
    <w:rsid w:val="00824002"/>
    <w:rsid w:val="0083267D"/>
    <w:rsid w:val="00833A41"/>
    <w:rsid w:val="00867109"/>
    <w:rsid w:val="00877E13"/>
    <w:rsid w:val="00886E97"/>
    <w:rsid w:val="00891144"/>
    <w:rsid w:val="008978A1"/>
    <w:rsid w:val="008A1953"/>
    <w:rsid w:val="008A2E76"/>
    <w:rsid w:val="008D7564"/>
    <w:rsid w:val="008E35EE"/>
    <w:rsid w:val="008E4277"/>
    <w:rsid w:val="008F2CBF"/>
    <w:rsid w:val="008F5B2A"/>
    <w:rsid w:val="00900E68"/>
    <w:rsid w:val="0090224B"/>
    <w:rsid w:val="00906701"/>
    <w:rsid w:val="0093101D"/>
    <w:rsid w:val="0093156A"/>
    <w:rsid w:val="00932319"/>
    <w:rsid w:val="009413DA"/>
    <w:rsid w:val="00957BA8"/>
    <w:rsid w:val="00975F6C"/>
    <w:rsid w:val="0098516F"/>
    <w:rsid w:val="009C1F9F"/>
    <w:rsid w:val="009C7E3C"/>
    <w:rsid w:val="009F7250"/>
    <w:rsid w:val="00A0456F"/>
    <w:rsid w:val="00A17636"/>
    <w:rsid w:val="00A34BCF"/>
    <w:rsid w:val="00A465E9"/>
    <w:rsid w:val="00A466E1"/>
    <w:rsid w:val="00A7621F"/>
    <w:rsid w:val="00A9104D"/>
    <w:rsid w:val="00AA3120"/>
    <w:rsid w:val="00AC66ED"/>
    <w:rsid w:val="00AD2BCC"/>
    <w:rsid w:val="00AD54D4"/>
    <w:rsid w:val="00AE03C6"/>
    <w:rsid w:val="00AE1A96"/>
    <w:rsid w:val="00AE361A"/>
    <w:rsid w:val="00AF03B6"/>
    <w:rsid w:val="00AF3AF4"/>
    <w:rsid w:val="00AF5E6A"/>
    <w:rsid w:val="00B0747A"/>
    <w:rsid w:val="00B10A10"/>
    <w:rsid w:val="00B11726"/>
    <w:rsid w:val="00B17872"/>
    <w:rsid w:val="00B20A83"/>
    <w:rsid w:val="00B21E9A"/>
    <w:rsid w:val="00B336AB"/>
    <w:rsid w:val="00B54A03"/>
    <w:rsid w:val="00B6068C"/>
    <w:rsid w:val="00B65402"/>
    <w:rsid w:val="00B65979"/>
    <w:rsid w:val="00B74EB6"/>
    <w:rsid w:val="00B7550F"/>
    <w:rsid w:val="00B93652"/>
    <w:rsid w:val="00BA3B46"/>
    <w:rsid w:val="00BC50B7"/>
    <w:rsid w:val="00BC7A6E"/>
    <w:rsid w:val="00BD72D2"/>
    <w:rsid w:val="00BE1868"/>
    <w:rsid w:val="00C03B34"/>
    <w:rsid w:val="00C11AD4"/>
    <w:rsid w:val="00C1750A"/>
    <w:rsid w:val="00C2131D"/>
    <w:rsid w:val="00C233AE"/>
    <w:rsid w:val="00C36C0A"/>
    <w:rsid w:val="00C376D6"/>
    <w:rsid w:val="00C54E99"/>
    <w:rsid w:val="00C55DD5"/>
    <w:rsid w:val="00C63781"/>
    <w:rsid w:val="00C66634"/>
    <w:rsid w:val="00C67168"/>
    <w:rsid w:val="00C7751F"/>
    <w:rsid w:val="00C82C21"/>
    <w:rsid w:val="00C83C3E"/>
    <w:rsid w:val="00CA1C3B"/>
    <w:rsid w:val="00CB308B"/>
    <w:rsid w:val="00CB7ABD"/>
    <w:rsid w:val="00CD540E"/>
    <w:rsid w:val="00CE581A"/>
    <w:rsid w:val="00CE69A4"/>
    <w:rsid w:val="00D2237A"/>
    <w:rsid w:val="00D33A56"/>
    <w:rsid w:val="00D37104"/>
    <w:rsid w:val="00D51D2B"/>
    <w:rsid w:val="00D73B3D"/>
    <w:rsid w:val="00D836EB"/>
    <w:rsid w:val="00DC09F8"/>
    <w:rsid w:val="00DC6A2D"/>
    <w:rsid w:val="00DE1004"/>
    <w:rsid w:val="00DE14B0"/>
    <w:rsid w:val="00DF1CAD"/>
    <w:rsid w:val="00DF55DE"/>
    <w:rsid w:val="00E135FF"/>
    <w:rsid w:val="00E13789"/>
    <w:rsid w:val="00E145DB"/>
    <w:rsid w:val="00E15E52"/>
    <w:rsid w:val="00E2663B"/>
    <w:rsid w:val="00E310AA"/>
    <w:rsid w:val="00E345FE"/>
    <w:rsid w:val="00E51717"/>
    <w:rsid w:val="00E53323"/>
    <w:rsid w:val="00E64474"/>
    <w:rsid w:val="00E67210"/>
    <w:rsid w:val="00E81CF1"/>
    <w:rsid w:val="00E839FC"/>
    <w:rsid w:val="00E87962"/>
    <w:rsid w:val="00E9707D"/>
    <w:rsid w:val="00EA7D67"/>
    <w:rsid w:val="00EB2797"/>
    <w:rsid w:val="00EB501D"/>
    <w:rsid w:val="00EB5338"/>
    <w:rsid w:val="00EC7745"/>
    <w:rsid w:val="00ED794A"/>
    <w:rsid w:val="00EE0B09"/>
    <w:rsid w:val="00EE1F5E"/>
    <w:rsid w:val="00F00EF3"/>
    <w:rsid w:val="00F125CE"/>
    <w:rsid w:val="00F20C5A"/>
    <w:rsid w:val="00F32710"/>
    <w:rsid w:val="00F369CC"/>
    <w:rsid w:val="00F41408"/>
    <w:rsid w:val="00F43FEC"/>
    <w:rsid w:val="00F44BA9"/>
    <w:rsid w:val="00F45D2E"/>
    <w:rsid w:val="00F863B2"/>
    <w:rsid w:val="00F91321"/>
    <w:rsid w:val="00FB0572"/>
    <w:rsid w:val="00FB161E"/>
    <w:rsid w:val="00FB59A4"/>
    <w:rsid w:val="00FC0DB5"/>
    <w:rsid w:val="00FC1566"/>
    <w:rsid w:val="00FC3C41"/>
    <w:rsid w:val="00FD03FE"/>
    <w:rsid w:val="00FD2335"/>
    <w:rsid w:val="00FD6996"/>
    <w:rsid w:val="00FF506D"/>
    <w:rsid w:val="11D206AD"/>
    <w:rsid w:val="15845E50"/>
    <w:rsid w:val="2B2529AF"/>
    <w:rsid w:val="305D322D"/>
    <w:rsid w:val="32C41F26"/>
    <w:rsid w:val="41C80D56"/>
    <w:rsid w:val="470A497B"/>
    <w:rsid w:val="4B0D4A70"/>
    <w:rsid w:val="63277927"/>
    <w:rsid w:val="67C854AC"/>
    <w:rsid w:val="6C3F56DA"/>
    <w:rsid w:val="77605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semiHidden="0" w:unhideWhenUsed="0" w:qFormat="1"/>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footnote reference" w:semiHidden="0" w:unhideWhenUsed="0" w:qFormat="1"/>
    <w:lsdException w:name="annotation reference"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annotation subject" w:semiHidden="0" w:unhideWhenUsed="0" w:qFormat="1"/>
    <w:lsdException w:name="Balloon Text" w:semiHidden="0"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rPr>
  </w:style>
  <w:style w:type="paragraph" w:styleId="a4">
    <w:name w:val="annotation text"/>
    <w:basedOn w:val="a"/>
    <w:link w:val="Char0"/>
    <w:uiPriority w:val="99"/>
    <w:qFormat/>
    <w:pPr>
      <w:jc w:val="left"/>
    </w:pPr>
    <w:rPr>
      <w:kern w:val="0"/>
      <w:sz w:val="20"/>
      <w:szCs w:val="20"/>
    </w:rPr>
  </w:style>
  <w:style w:type="paragraph" w:styleId="a5">
    <w:name w:val="Balloon Text"/>
    <w:basedOn w:val="a"/>
    <w:link w:val="Char1"/>
    <w:uiPriority w:val="99"/>
    <w:qFormat/>
    <w:rPr>
      <w:kern w:val="0"/>
      <w:sz w:val="18"/>
      <w:szCs w:val="20"/>
    </w:rPr>
  </w:style>
  <w:style w:type="paragraph" w:styleId="a6">
    <w:name w:val="footer"/>
    <w:basedOn w:val="a"/>
    <w:link w:val="Char2"/>
    <w:uiPriority w:val="99"/>
    <w:qFormat/>
    <w:pPr>
      <w:tabs>
        <w:tab w:val="center" w:pos="4153"/>
        <w:tab w:val="right" w:pos="8306"/>
      </w:tabs>
      <w:snapToGrid w:val="0"/>
      <w:jc w:val="left"/>
    </w:pPr>
    <w:rPr>
      <w:kern w:val="0"/>
      <w:sz w:val="18"/>
      <w:szCs w:val="20"/>
    </w:rPr>
  </w:style>
  <w:style w:type="paragraph" w:styleId="a7">
    <w:name w:val="header"/>
    <w:basedOn w:val="a"/>
    <w:link w:val="Char3"/>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20"/>
    </w:rPr>
  </w:style>
  <w:style w:type="paragraph" w:styleId="a8">
    <w:name w:val="footnote text"/>
    <w:basedOn w:val="a"/>
    <w:link w:val="Char4"/>
    <w:uiPriority w:val="99"/>
    <w:qFormat/>
    <w:pPr>
      <w:snapToGrid w:val="0"/>
      <w:jc w:val="left"/>
    </w:pPr>
    <w:rPr>
      <w:kern w:val="0"/>
      <w:sz w:val="18"/>
      <w:szCs w:val="20"/>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000FF"/>
      <w:u w:val="single"/>
    </w:rPr>
  </w:style>
  <w:style w:type="character" w:styleId="ab">
    <w:name w:val="annotation reference"/>
    <w:uiPriority w:val="99"/>
    <w:qFormat/>
    <w:rPr>
      <w:rFonts w:cs="Times New Roman"/>
      <w:sz w:val="21"/>
    </w:rPr>
  </w:style>
  <w:style w:type="character" w:styleId="ac">
    <w:name w:val="footnote reference"/>
    <w:uiPriority w:val="99"/>
    <w:qFormat/>
    <w:rPr>
      <w:rFonts w:cs="Times New Roman"/>
      <w:vertAlign w:val="superscript"/>
    </w:rPr>
  </w:style>
  <w:style w:type="table" w:styleId="ad">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qFormat/>
    <w:locked/>
  </w:style>
  <w:style w:type="character" w:customStyle="1" w:styleId="Char">
    <w:name w:val="批注主题 Char"/>
    <w:link w:val="a3"/>
    <w:uiPriority w:val="99"/>
    <w:qFormat/>
    <w:locked/>
    <w:rPr>
      <w:b/>
    </w:rPr>
  </w:style>
  <w:style w:type="character" w:customStyle="1" w:styleId="Char1">
    <w:name w:val="批注框文本 Char"/>
    <w:link w:val="a5"/>
    <w:uiPriority w:val="99"/>
    <w:qFormat/>
    <w:locked/>
    <w:rPr>
      <w:sz w:val="18"/>
    </w:rPr>
  </w:style>
  <w:style w:type="character" w:customStyle="1" w:styleId="Char2">
    <w:name w:val="页脚 Char"/>
    <w:link w:val="a6"/>
    <w:uiPriority w:val="99"/>
    <w:qFormat/>
    <w:locked/>
    <w:rPr>
      <w:sz w:val="18"/>
    </w:rPr>
  </w:style>
  <w:style w:type="character" w:customStyle="1" w:styleId="Char3">
    <w:name w:val="页眉 Char"/>
    <w:link w:val="a7"/>
    <w:uiPriority w:val="99"/>
    <w:qFormat/>
    <w:locked/>
    <w:rPr>
      <w:sz w:val="18"/>
    </w:rPr>
  </w:style>
  <w:style w:type="character" w:customStyle="1" w:styleId="Char4">
    <w:name w:val="脚注文本 Char"/>
    <w:link w:val="a8"/>
    <w:uiPriority w:val="99"/>
    <w:qFormat/>
    <w:locked/>
    <w:rPr>
      <w:kern w:val="0"/>
      <w:sz w:val="18"/>
    </w:rPr>
  </w:style>
  <w:style w:type="paragraph" w:customStyle="1" w:styleId="1">
    <w:name w:val="列出段落1"/>
    <w:basedOn w:val="a"/>
    <w:uiPriority w:val="99"/>
    <w:qFormat/>
    <w:pPr>
      <w:ind w:firstLineChars="200" w:firstLine="420"/>
    </w:pPr>
  </w:style>
  <w:style w:type="paragraph" w:styleId="ae">
    <w:name w:val="List Paragraph"/>
    <w:basedOn w:val="a"/>
    <w:uiPriority w:val="99"/>
    <w:qFormat/>
    <w:pPr>
      <w:ind w:firstLineChars="200" w:firstLine="420"/>
    </w:pPr>
  </w:style>
  <w:style w:type="character" w:customStyle="1" w:styleId="5-Char">
    <w:name w:val="5-内文 Char"/>
    <w:link w:val="5-"/>
    <w:locked/>
    <w:rsid w:val="00EE0B09"/>
    <w:rPr>
      <w:rFonts w:ascii="仿宋_GB2312" w:eastAsia="仿宋_GB2312"/>
      <w:sz w:val="28"/>
    </w:rPr>
  </w:style>
  <w:style w:type="paragraph" w:customStyle="1" w:styleId="5-">
    <w:name w:val="5-内文"/>
    <w:basedOn w:val="a"/>
    <w:link w:val="5-Char"/>
    <w:qFormat/>
    <w:rsid w:val="00EE0B09"/>
    <w:pPr>
      <w:spacing w:beforeLines="25" w:line="300" w:lineRule="auto"/>
      <w:ind w:firstLineChars="200" w:firstLine="200"/>
    </w:pPr>
    <w:rPr>
      <w:rFonts w:ascii="仿宋_GB2312" w:eastAsia="仿宋_GB2312"/>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semiHidden="0" w:unhideWhenUsed="0" w:qFormat="1"/>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footnote reference" w:semiHidden="0" w:unhideWhenUsed="0" w:qFormat="1"/>
    <w:lsdException w:name="annotation reference"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annotation subject" w:semiHidden="0" w:unhideWhenUsed="0" w:qFormat="1"/>
    <w:lsdException w:name="Balloon Text" w:semiHidden="0"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rPr>
  </w:style>
  <w:style w:type="paragraph" w:styleId="a4">
    <w:name w:val="annotation text"/>
    <w:basedOn w:val="a"/>
    <w:link w:val="Char0"/>
    <w:uiPriority w:val="99"/>
    <w:qFormat/>
    <w:pPr>
      <w:jc w:val="left"/>
    </w:pPr>
    <w:rPr>
      <w:kern w:val="0"/>
      <w:sz w:val="20"/>
      <w:szCs w:val="20"/>
    </w:rPr>
  </w:style>
  <w:style w:type="paragraph" w:styleId="a5">
    <w:name w:val="Balloon Text"/>
    <w:basedOn w:val="a"/>
    <w:link w:val="Char1"/>
    <w:uiPriority w:val="99"/>
    <w:qFormat/>
    <w:rPr>
      <w:kern w:val="0"/>
      <w:sz w:val="18"/>
      <w:szCs w:val="20"/>
    </w:rPr>
  </w:style>
  <w:style w:type="paragraph" w:styleId="a6">
    <w:name w:val="footer"/>
    <w:basedOn w:val="a"/>
    <w:link w:val="Char2"/>
    <w:uiPriority w:val="99"/>
    <w:qFormat/>
    <w:pPr>
      <w:tabs>
        <w:tab w:val="center" w:pos="4153"/>
        <w:tab w:val="right" w:pos="8306"/>
      </w:tabs>
      <w:snapToGrid w:val="0"/>
      <w:jc w:val="left"/>
    </w:pPr>
    <w:rPr>
      <w:kern w:val="0"/>
      <w:sz w:val="18"/>
      <w:szCs w:val="20"/>
    </w:rPr>
  </w:style>
  <w:style w:type="paragraph" w:styleId="a7">
    <w:name w:val="header"/>
    <w:basedOn w:val="a"/>
    <w:link w:val="Char3"/>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20"/>
    </w:rPr>
  </w:style>
  <w:style w:type="paragraph" w:styleId="a8">
    <w:name w:val="footnote text"/>
    <w:basedOn w:val="a"/>
    <w:link w:val="Char4"/>
    <w:uiPriority w:val="99"/>
    <w:qFormat/>
    <w:pPr>
      <w:snapToGrid w:val="0"/>
      <w:jc w:val="left"/>
    </w:pPr>
    <w:rPr>
      <w:kern w:val="0"/>
      <w:sz w:val="18"/>
      <w:szCs w:val="20"/>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000FF"/>
      <w:u w:val="single"/>
    </w:rPr>
  </w:style>
  <w:style w:type="character" w:styleId="ab">
    <w:name w:val="annotation reference"/>
    <w:uiPriority w:val="99"/>
    <w:qFormat/>
    <w:rPr>
      <w:rFonts w:cs="Times New Roman"/>
      <w:sz w:val="21"/>
    </w:rPr>
  </w:style>
  <w:style w:type="character" w:styleId="ac">
    <w:name w:val="footnote reference"/>
    <w:uiPriority w:val="99"/>
    <w:qFormat/>
    <w:rPr>
      <w:rFonts w:cs="Times New Roman"/>
      <w:vertAlign w:val="superscript"/>
    </w:rPr>
  </w:style>
  <w:style w:type="table" w:styleId="ad">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qFormat/>
    <w:locked/>
  </w:style>
  <w:style w:type="character" w:customStyle="1" w:styleId="Char">
    <w:name w:val="批注主题 Char"/>
    <w:link w:val="a3"/>
    <w:uiPriority w:val="99"/>
    <w:qFormat/>
    <w:locked/>
    <w:rPr>
      <w:b/>
    </w:rPr>
  </w:style>
  <w:style w:type="character" w:customStyle="1" w:styleId="Char1">
    <w:name w:val="批注框文本 Char"/>
    <w:link w:val="a5"/>
    <w:uiPriority w:val="99"/>
    <w:qFormat/>
    <w:locked/>
    <w:rPr>
      <w:sz w:val="18"/>
    </w:rPr>
  </w:style>
  <w:style w:type="character" w:customStyle="1" w:styleId="Char2">
    <w:name w:val="页脚 Char"/>
    <w:link w:val="a6"/>
    <w:uiPriority w:val="99"/>
    <w:qFormat/>
    <w:locked/>
    <w:rPr>
      <w:sz w:val="18"/>
    </w:rPr>
  </w:style>
  <w:style w:type="character" w:customStyle="1" w:styleId="Char3">
    <w:name w:val="页眉 Char"/>
    <w:link w:val="a7"/>
    <w:uiPriority w:val="99"/>
    <w:qFormat/>
    <w:locked/>
    <w:rPr>
      <w:sz w:val="18"/>
    </w:rPr>
  </w:style>
  <w:style w:type="character" w:customStyle="1" w:styleId="Char4">
    <w:name w:val="脚注文本 Char"/>
    <w:link w:val="a8"/>
    <w:uiPriority w:val="99"/>
    <w:qFormat/>
    <w:locked/>
    <w:rPr>
      <w:kern w:val="0"/>
      <w:sz w:val="18"/>
    </w:rPr>
  </w:style>
  <w:style w:type="paragraph" w:customStyle="1" w:styleId="1">
    <w:name w:val="列出段落1"/>
    <w:basedOn w:val="a"/>
    <w:uiPriority w:val="99"/>
    <w:qFormat/>
    <w:pPr>
      <w:ind w:firstLineChars="200" w:firstLine="420"/>
    </w:pPr>
  </w:style>
  <w:style w:type="paragraph" w:styleId="ae">
    <w:name w:val="List Paragraph"/>
    <w:basedOn w:val="a"/>
    <w:uiPriority w:val="99"/>
    <w:qFormat/>
    <w:pPr>
      <w:ind w:firstLineChars="200" w:firstLine="420"/>
    </w:pPr>
  </w:style>
  <w:style w:type="character" w:customStyle="1" w:styleId="5-Char">
    <w:name w:val="5-内文 Char"/>
    <w:link w:val="5-"/>
    <w:locked/>
    <w:rsid w:val="00EE0B09"/>
    <w:rPr>
      <w:rFonts w:ascii="仿宋_GB2312" w:eastAsia="仿宋_GB2312"/>
      <w:sz w:val="28"/>
    </w:rPr>
  </w:style>
  <w:style w:type="paragraph" w:customStyle="1" w:styleId="5-">
    <w:name w:val="5-内文"/>
    <w:basedOn w:val="a"/>
    <w:link w:val="5-Char"/>
    <w:qFormat/>
    <w:rsid w:val="00EE0B09"/>
    <w:pPr>
      <w:spacing w:beforeLines="25" w:line="300" w:lineRule="auto"/>
      <w:ind w:firstLineChars="200" w:firstLine="200"/>
    </w:pPr>
    <w:rPr>
      <w:rFonts w:ascii="仿宋_GB2312" w:eastAsia="仿宋_GB2312"/>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078"/>
    <customShpInfo spid="_x0000_s1051"/>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0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76B9E-780B-4472-8B2C-4A462E34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11</Pages>
  <Words>5295</Words>
  <Characters>409</Characters>
  <Application>Microsoft Office Word</Application>
  <DocSecurity>0</DocSecurity>
  <Lines>3</Lines>
  <Paragraphs>11</Paragraphs>
  <ScaleCrop>false</ScaleCrop>
  <Company>Microsoft</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guniao</cp:lastModifiedBy>
  <cp:revision>38</cp:revision>
  <cp:lastPrinted>2018-03-11T08:51:00Z</cp:lastPrinted>
  <dcterms:created xsi:type="dcterms:W3CDTF">2019-02-26T09:32:00Z</dcterms:created>
  <dcterms:modified xsi:type="dcterms:W3CDTF">2019-02-27T05:36:00Z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